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FFF3B" w14:textId="77777777" w:rsidR="00C5711F" w:rsidRPr="00C5711F" w:rsidRDefault="00C5711F" w:rsidP="00C5711F">
      <w:pPr>
        <w:pageBreakBefore/>
        <w:tabs>
          <w:tab w:val="left" w:pos="8137"/>
        </w:tabs>
        <w:spacing w:before="60" w:after="60"/>
        <w:ind w:firstLine="0"/>
        <w:jc w:val="center"/>
        <w:rPr>
          <w:rFonts w:cs="Arial"/>
          <w:b/>
          <w:bCs/>
          <w:sz w:val="20"/>
          <w:szCs w:val="20"/>
        </w:rPr>
      </w:pPr>
      <w:bookmarkStart w:id="0" w:name="_Hlk101361392"/>
      <w:bookmarkStart w:id="1" w:name="TS1"/>
      <w:r>
        <w:rPr>
          <w:b/>
          <w:sz w:val="20"/>
        </w:rPr>
        <w:t>TECHNICAL SPECIFICATION</w:t>
      </w:r>
    </w:p>
    <w:p w14:paraId="1E2F62F6" w14:textId="77777777" w:rsidR="00C5711F" w:rsidRPr="00C5711F" w:rsidRDefault="00C5711F" w:rsidP="00C5711F">
      <w:pPr>
        <w:pStyle w:val="ListParagraph"/>
        <w:tabs>
          <w:tab w:val="left" w:pos="284"/>
        </w:tabs>
        <w:spacing w:before="60" w:after="60"/>
        <w:ind w:left="0" w:firstLine="0"/>
        <w:contextualSpacing w:val="0"/>
        <w:rPr>
          <w:rFonts w:cs="Arial"/>
          <w:b/>
          <w:bCs/>
          <w:sz w:val="20"/>
          <w:szCs w:val="20"/>
        </w:rPr>
      </w:pPr>
    </w:p>
    <w:p w14:paraId="1AF439C2" w14:textId="77777777" w:rsidR="00C5711F" w:rsidRPr="00C5711F" w:rsidRDefault="00C5711F" w:rsidP="00C5711F">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Pr>
          <w:b/>
          <w:sz w:val="20"/>
        </w:rPr>
        <w:t>DEFINITIONS AND ABBREVIATIONS</w:t>
      </w:r>
    </w:p>
    <w:p w14:paraId="26587868" w14:textId="77777777" w:rsidR="00C5711F" w:rsidRPr="00C5711F" w:rsidRDefault="00C5711F" w:rsidP="00C5711F">
      <w:pPr>
        <w:pStyle w:val="ListParagraph"/>
        <w:numPr>
          <w:ilvl w:val="1"/>
          <w:numId w:val="2"/>
        </w:numPr>
        <w:tabs>
          <w:tab w:val="left" w:pos="567"/>
        </w:tabs>
        <w:spacing w:before="60" w:after="60"/>
        <w:ind w:left="0" w:firstLine="0"/>
        <w:contextualSpacing w:val="0"/>
        <w:jc w:val="both"/>
        <w:rPr>
          <w:rFonts w:eastAsiaTheme="minorEastAsia" w:cs="Arial"/>
          <w:sz w:val="20"/>
          <w:szCs w:val="20"/>
        </w:rPr>
      </w:pPr>
      <w:r>
        <w:rPr>
          <w:b/>
          <w:sz w:val="20"/>
        </w:rPr>
        <w:t>Client</w:t>
      </w:r>
      <w:r>
        <w:rPr>
          <w:sz w:val="20"/>
        </w:rPr>
        <w:t xml:space="preserve"> shall mean </w:t>
      </w:r>
      <w:sdt>
        <w:sdtPr>
          <w:rPr>
            <w:rFonts w:cs="Arial"/>
            <w:sz w:val="20"/>
            <w:szCs w:val="20"/>
          </w:rPr>
          <w:id w:val="1530371515"/>
          <w:placeholder>
            <w:docPart w:val="8FEAAE485E324379895FAD1DF3E66718"/>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TIONAL ENERGY ASSOCIATION OF LITHUANI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Pr>
              <w:sz w:val="20"/>
            </w:rPr>
            <w:t>UAB Ignitis grupės paslaugų centras</w:t>
          </w:r>
        </w:sdtContent>
      </w:sdt>
    </w:p>
    <w:p w14:paraId="2B0FF8B6" w14:textId="3125DED0" w:rsidR="00C5711F" w:rsidRPr="00C5711F" w:rsidRDefault="00C5711F" w:rsidP="00C5711F">
      <w:pPr>
        <w:pStyle w:val="ListParagraph"/>
        <w:numPr>
          <w:ilvl w:val="1"/>
          <w:numId w:val="2"/>
        </w:numPr>
        <w:tabs>
          <w:tab w:val="left" w:pos="567"/>
        </w:tabs>
        <w:spacing w:before="60" w:after="60"/>
        <w:ind w:left="0" w:firstLine="0"/>
        <w:contextualSpacing w:val="0"/>
        <w:jc w:val="both"/>
        <w:rPr>
          <w:rFonts w:eastAsiaTheme="minorEastAsia" w:cs="Arial"/>
          <w:sz w:val="20"/>
          <w:szCs w:val="20"/>
        </w:rPr>
      </w:pPr>
      <w:r>
        <w:rPr>
          <w:b/>
          <w:sz w:val="20"/>
        </w:rPr>
        <w:t xml:space="preserve">Service Provider </w:t>
      </w:r>
      <w:r>
        <w:rPr>
          <w:sz w:val="20"/>
        </w:rPr>
        <w:t>shall mean an economic entity that is a natural person, private legal entity, public legal entity, other organisations and their units or a group of the above, with whom the Client concludes the Contract.</w:t>
      </w:r>
    </w:p>
    <w:p w14:paraId="1EC52A2C" w14:textId="77777777" w:rsidR="00C5711F" w:rsidRPr="00C5711F" w:rsidRDefault="00C5711F" w:rsidP="00C5711F">
      <w:pPr>
        <w:pStyle w:val="ListParagraph"/>
        <w:numPr>
          <w:ilvl w:val="1"/>
          <w:numId w:val="2"/>
        </w:numPr>
        <w:tabs>
          <w:tab w:val="left" w:pos="567"/>
        </w:tabs>
        <w:spacing w:before="60" w:after="60"/>
        <w:ind w:left="0" w:firstLine="0"/>
        <w:contextualSpacing w:val="0"/>
        <w:jc w:val="both"/>
        <w:rPr>
          <w:rFonts w:eastAsiaTheme="minorEastAsia" w:cs="Arial"/>
          <w:sz w:val="20"/>
          <w:szCs w:val="20"/>
        </w:rPr>
      </w:pPr>
      <w:r>
        <w:rPr>
          <w:b/>
          <w:sz w:val="20"/>
        </w:rPr>
        <w:t>Contract</w:t>
      </w:r>
      <w:r>
        <w:rPr>
          <w:sz w:val="20"/>
        </w:rPr>
        <w:t xml:space="preserve"> shall mean the Contract to be concluded between the Client and the Service Provider regarding the Procurement Object.</w:t>
      </w:r>
    </w:p>
    <w:p w14:paraId="0CEF9B7A" w14:textId="79096AA4" w:rsidR="00C5711F" w:rsidRPr="00C5711F" w:rsidRDefault="00C5711F" w:rsidP="00C5711F">
      <w:pPr>
        <w:pStyle w:val="ListParagraph"/>
        <w:numPr>
          <w:ilvl w:val="1"/>
          <w:numId w:val="2"/>
        </w:numPr>
        <w:tabs>
          <w:tab w:val="left" w:pos="567"/>
        </w:tabs>
        <w:spacing w:before="60" w:after="60"/>
        <w:ind w:hanging="1353"/>
        <w:contextualSpacing w:val="0"/>
        <w:jc w:val="both"/>
        <w:rPr>
          <w:rFonts w:eastAsiaTheme="minorEastAsia" w:cs="Arial"/>
          <w:sz w:val="20"/>
          <w:szCs w:val="20"/>
        </w:rPr>
      </w:pPr>
      <w:r>
        <w:rPr>
          <w:b/>
          <w:sz w:val="20"/>
        </w:rPr>
        <w:t>Services</w:t>
      </w:r>
      <w:r>
        <w:rPr>
          <w:sz w:val="20"/>
        </w:rPr>
        <w:t xml:space="preserve"> shall mean </w:t>
      </w:r>
      <w:sdt>
        <w:sdtPr>
          <w:rPr>
            <w:rFonts w:cs="Arial"/>
            <w:bCs/>
            <w:sz w:val="20"/>
            <w:szCs w:val="20"/>
          </w:rPr>
          <w:id w:val="-1768386022"/>
          <w:placeholder>
            <w:docPart w:val="21884C8611BE45EC97A1643573C16737"/>
          </w:placeholder>
          <w:text/>
        </w:sdtPr>
        <w:sdtEndPr/>
        <w:sdtContent>
          <w:r>
            <w:rPr>
              <w:sz w:val="20"/>
            </w:rPr>
            <w:t>the external ambassadorship platform for employees</w:t>
          </w:r>
        </w:sdtContent>
      </w:sdt>
      <w:r>
        <w:rPr>
          <w:sz w:val="20"/>
        </w:rPr>
        <w:t>.</w:t>
      </w:r>
    </w:p>
    <w:p w14:paraId="3FD41614" w14:textId="0B32095A" w:rsidR="00C5711F" w:rsidRPr="008B25F4" w:rsidRDefault="00C5711F" w:rsidP="00C5711F">
      <w:pPr>
        <w:pStyle w:val="ListParagraph"/>
        <w:numPr>
          <w:ilvl w:val="1"/>
          <w:numId w:val="2"/>
        </w:numPr>
        <w:tabs>
          <w:tab w:val="left" w:pos="360"/>
          <w:tab w:val="left" w:pos="426"/>
        </w:tabs>
        <w:spacing w:before="60" w:after="60"/>
        <w:ind w:left="0" w:firstLine="0"/>
        <w:contextualSpacing w:val="0"/>
        <w:jc w:val="both"/>
        <w:rPr>
          <w:rFonts w:cs="Arial"/>
          <w:sz w:val="20"/>
          <w:szCs w:val="20"/>
        </w:rPr>
      </w:pPr>
      <w:r>
        <w:rPr>
          <w:b/>
          <w:sz w:val="20"/>
        </w:rPr>
        <w:t xml:space="preserve">    Order</w:t>
      </w:r>
      <w:r>
        <w:rPr>
          <w:sz w:val="20"/>
        </w:rPr>
        <w:t xml:space="preserve"> shall mean a written document submitted to the Service Provider under the Contract in the form of a text message, e-mail and/or via the information system indicated by the Client, which specifies the quantities of the Services, delivery addresses and deadline.</w:t>
      </w:r>
    </w:p>
    <w:p w14:paraId="5F699B87" w14:textId="465E4B7D" w:rsidR="008B61D4" w:rsidRPr="008B25F4" w:rsidRDefault="008B61D4" w:rsidP="008B25F4">
      <w:pPr>
        <w:pStyle w:val="ListParagraph"/>
        <w:numPr>
          <w:ilvl w:val="1"/>
          <w:numId w:val="2"/>
        </w:numPr>
        <w:tabs>
          <w:tab w:val="left" w:pos="567"/>
        </w:tabs>
        <w:spacing w:before="60" w:after="60"/>
        <w:ind w:left="0" w:firstLine="0"/>
        <w:contextualSpacing w:val="0"/>
        <w:jc w:val="both"/>
        <w:rPr>
          <w:rFonts w:eastAsia="Arial" w:cs="Arial"/>
          <w:sz w:val="20"/>
          <w:szCs w:val="20"/>
        </w:rPr>
      </w:pPr>
      <w:r>
        <w:rPr>
          <w:b/>
          <w:sz w:val="20"/>
        </w:rPr>
        <w:t>User</w:t>
      </w:r>
      <w:r>
        <w:rPr>
          <w:sz w:val="20"/>
        </w:rPr>
        <w:t xml:space="preserve"> shall mean an employee of AB Ignitis grupė, who has access </w:t>
      </w:r>
      <w:r w:rsidR="00CB2F23">
        <w:rPr>
          <w:sz w:val="20"/>
        </w:rPr>
        <w:t xml:space="preserve">to </w:t>
      </w:r>
      <w:r>
        <w:rPr>
          <w:sz w:val="20"/>
        </w:rPr>
        <w:t xml:space="preserve">and right to use the external ambassadorship platform for employees. </w:t>
      </w:r>
    </w:p>
    <w:p w14:paraId="465FC4D2" w14:textId="77777777" w:rsidR="00C5711F" w:rsidRPr="00C5711F" w:rsidRDefault="00C5711F" w:rsidP="00C5711F">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Pr>
          <w:b/>
          <w:sz w:val="20"/>
        </w:rPr>
        <w:t>PROCUREMENT OBJECT</w:t>
      </w:r>
    </w:p>
    <w:p w14:paraId="12922EFC" w14:textId="7F141CC3" w:rsidR="008B25F4" w:rsidRDefault="00D07355" w:rsidP="00CE52B4">
      <w:pPr>
        <w:pStyle w:val="ListParagraph"/>
        <w:numPr>
          <w:ilvl w:val="1"/>
          <w:numId w:val="2"/>
        </w:numPr>
        <w:tabs>
          <w:tab w:val="left" w:pos="540"/>
          <w:tab w:val="left" w:pos="720"/>
        </w:tabs>
        <w:spacing w:before="60" w:after="60"/>
        <w:ind w:left="0" w:firstLine="0"/>
        <w:contextualSpacing w:val="0"/>
        <w:jc w:val="both"/>
        <w:rPr>
          <w:rFonts w:eastAsia="Arial" w:cs="Arial"/>
          <w:sz w:val="20"/>
          <w:szCs w:val="20"/>
        </w:rPr>
      </w:pPr>
      <w:sdt>
        <w:sdtPr>
          <w:rPr>
            <w:rFonts w:cs="Arial"/>
            <w:bCs/>
            <w:sz w:val="20"/>
            <w:szCs w:val="20"/>
          </w:rPr>
          <w:id w:val="2053194874"/>
          <w:placeholder>
            <w:docPart w:val="1A5B42CAB4584AE5B186B8D848DAEF85"/>
          </w:placeholder>
          <w:text/>
        </w:sdtPr>
        <w:sdtEndPr/>
        <w:sdtContent>
          <w:r w:rsidR="00CE52B4">
            <w:rPr>
              <w:sz w:val="20"/>
            </w:rPr>
            <w:t xml:space="preserve">The external ambassadorship platform for employees. </w:t>
          </w:r>
        </w:sdtContent>
      </w:sdt>
      <w:r w:rsidR="00CE52B4">
        <w:rPr>
          <w:i/>
          <w:sz w:val="20"/>
        </w:rPr>
        <w:t xml:space="preserve"> </w:t>
      </w:r>
    </w:p>
    <w:p w14:paraId="41EB72C0" w14:textId="3CA7F5EC" w:rsidR="00C5711F" w:rsidRPr="008B25F4" w:rsidRDefault="00C5711F" w:rsidP="008B25F4">
      <w:pPr>
        <w:pStyle w:val="ListParagraph"/>
        <w:numPr>
          <w:ilvl w:val="1"/>
          <w:numId w:val="2"/>
        </w:numPr>
        <w:tabs>
          <w:tab w:val="left" w:pos="540"/>
          <w:tab w:val="left" w:pos="720"/>
        </w:tabs>
        <w:spacing w:before="60" w:after="120"/>
        <w:ind w:left="0" w:firstLine="0"/>
        <w:contextualSpacing w:val="0"/>
        <w:jc w:val="both"/>
        <w:rPr>
          <w:rFonts w:eastAsia="Arial" w:cs="Arial"/>
          <w:sz w:val="20"/>
          <w:szCs w:val="20"/>
        </w:rPr>
      </w:pPr>
      <w:r>
        <w:rPr>
          <w:rStyle w:val="ui-provider"/>
          <w:sz w:val="20"/>
        </w:rPr>
        <w:t>Taking into account that the Client acts as the Central Procurement Organisation of AB Ignitis grupė company group (the “Group”), the Procurement Object is procured and can be provided for the benefit and in the interests of either the Client or any company of the Group</w:t>
      </w:r>
      <w:r>
        <w:rPr>
          <w:sz w:val="20"/>
        </w:rPr>
        <w:t>. The company for which the Procurement Object is ordered will be indicated in the Order.</w:t>
      </w:r>
    </w:p>
    <w:p w14:paraId="009E15A8" w14:textId="77777777" w:rsidR="00C5711F" w:rsidRPr="00C5711F" w:rsidRDefault="00C5711F" w:rsidP="00C5711F">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Pr>
          <w:b/>
          <w:sz w:val="20"/>
        </w:rPr>
        <w:t>SCOPE OF THE PROCUREMENT OBJECT</w:t>
      </w:r>
    </w:p>
    <w:p w14:paraId="4BB182B5" w14:textId="77777777" w:rsidR="00C5711F" w:rsidRPr="00C5711F" w:rsidRDefault="00C5711F" w:rsidP="00C5711F">
      <w:pPr>
        <w:pStyle w:val="ListParagraph"/>
        <w:numPr>
          <w:ilvl w:val="1"/>
          <w:numId w:val="3"/>
        </w:numPr>
        <w:tabs>
          <w:tab w:val="left" w:pos="540"/>
        </w:tabs>
        <w:spacing w:before="60" w:after="60"/>
        <w:ind w:left="0" w:firstLine="0"/>
        <w:jc w:val="both"/>
        <w:rPr>
          <w:rFonts w:cs="Arial"/>
          <w:b/>
          <w:i/>
          <w:sz w:val="20"/>
          <w:szCs w:val="20"/>
        </w:rPr>
      </w:pPr>
      <w:r>
        <w:rPr>
          <w:sz w:val="20"/>
        </w:rPr>
        <w:t>The quantities of Services can be found in Table No. 1 below:</w:t>
      </w:r>
    </w:p>
    <w:p w14:paraId="73F027D4" w14:textId="77777777" w:rsidR="00C5711F" w:rsidRPr="00C5711F" w:rsidRDefault="00C5711F" w:rsidP="00C5711F">
      <w:pPr>
        <w:pStyle w:val="ListParagraph"/>
        <w:tabs>
          <w:tab w:val="left" w:pos="540"/>
        </w:tabs>
        <w:spacing w:before="60" w:after="60"/>
        <w:ind w:left="0" w:firstLine="0"/>
        <w:jc w:val="right"/>
        <w:rPr>
          <w:rFonts w:cs="Arial"/>
          <w:b/>
          <w:sz w:val="20"/>
          <w:szCs w:val="20"/>
        </w:rPr>
      </w:pPr>
      <w:bookmarkStart w:id="2" w:name="_Hlk34729957"/>
      <w:r>
        <w:rPr>
          <w:b/>
          <w:sz w:val="20"/>
        </w:rPr>
        <w:t>Table No. 1</w:t>
      </w:r>
    </w:p>
    <w:tbl>
      <w:tblPr>
        <w:tblStyle w:val="TableGrid"/>
        <w:tblW w:w="9691" w:type="dxa"/>
        <w:tblLook w:val="04A0" w:firstRow="1" w:lastRow="0" w:firstColumn="1" w:lastColumn="0" w:noHBand="0" w:noVBand="1"/>
      </w:tblPr>
      <w:tblGrid>
        <w:gridCol w:w="767"/>
        <w:gridCol w:w="5006"/>
        <w:gridCol w:w="1028"/>
        <w:gridCol w:w="2890"/>
      </w:tblGrid>
      <w:tr w:rsidR="00C5711F" w:rsidRPr="00C5711F" w14:paraId="6CD16543" w14:textId="77777777" w:rsidTr="00FC792C">
        <w:trPr>
          <w:trHeight w:val="504"/>
        </w:trPr>
        <w:tc>
          <w:tcPr>
            <w:tcW w:w="768" w:type="dxa"/>
            <w:shd w:val="clear" w:color="auto" w:fill="F2F2F2" w:themeFill="background1" w:themeFillShade="F2"/>
            <w:vAlign w:val="center"/>
          </w:tcPr>
          <w:bookmarkEnd w:id="2"/>
          <w:p w14:paraId="5F34DFA8" w14:textId="77777777" w:rsidR="00C5711F" w:rsidRPr="00C5711F" w:rsidRDefault="00C5711F" w:rsidP="00FC792C">
            <w:pPr>
              <w:pStyle w:val="ListParagraph"/>
              <w:tabs>
                <w:tab w:val="left" w:pos="540"/>
              </w:tabs>
              <w:spacing w:before="60" w:after="60"/>
              <w:ind w:left="0" w:firstLine="0"/>
              <w:jc w:val="center"/>
              <w:rPr>
                <w:rFonts w:cs="Arial"/>
                <w:b/>
              </w:rPr>
            </w:pPr>
            <w:r>
              <w:rPr>
                <w:b/>
              </w:rPr>
              <w:t>Seq. No.</w:t>
            </w:r>
          </w:p>
        </w:tc>
        <w:tc>
          <w:tcPr>
            <w:tcW w:w="5010" w:type="dxa"/>
            <w:shd w:val="clear" w:color="auto" w:fill="F2F2F2" w:themeFill="background1" w:themeFillShade="F2"/>
            <w:vAlign w:val="center"/>
          </w:tcPr>
          <w:p w14:paraId="0A7522C0" w14:textId="77777777" w:rsidR="00C5711F" w:rsidRPr="00C5711F" w:rsidRDefault="00C5711F" w:rsidP="00FC792C">
            <w:pPr>
              <w:pStyle w:val="ListParagraph"/>
              <w:tabs>
                <w:tab w:val="left" w:pos="540"/>
              </w:tabs>
              <w:spacing w:before="60" w:after="60"/>
              <w:ind w:left="0" w:firstLine="0"/>
              <w:jc w:val="center"/>
              <w:rPr>
                <w:rFonts w:cs="Arial"/>
                <w:b/>
              </w:rPr>
            </w:pPr>
            <w:r>
              <w:rPr>
                <w:b/>
              </w:rPr>
              <w:t>Services</w:t>
            </w:r>
          </w:p>
        </w:tc>
        <w:tc>
          <w:tcPr>
            <w:tcW w:w="1021" w:type="dxa"/>
            <w:shd w:val="clear" w:color="auto" w:fill="F2F2F2" w:themeFill="background1" w:themeFillShade="F2"/>
            <w:vAlign w:val="center"/>
          </w:tcPr>
          <w:p w14:paraId="4AC2D6BF" w14:textId="77777777" w:rsidR="00C5711F" w:rsidRPr="00C5711F" w:rsidRDefault="00C5711F" w:rsidP="00FC792C">
            <w:pPr>
              <w:pStyle w:val="ListParagraph"/>
              <w:tabs>
                <w:tab w:val="left" w:pos="540"/>
              </w:tabs>
              <w:spacing w:before="60" w:after="60"/>
              <w:ind w:left="0" w:firstLine="0"/>
              <w:jc w:val="center"/>
              <w:rPr>
                <w:rFonts w:cs="Arial"/>
                <w:b/>
              </w:rPr>
            </w:pPr>
            <w:r>
              <w:rPr>
                <w:b/>
              </w:rPr>
              <w:t>Measure</w:t>
            </w:r>
          </w:p>
          <w:p w14:paraId="2FB543AA" w14:textId="77777777" w:rsidR="00C5711F" w:rsidRPr="00C5711F" w:rsidRDefault="00C5711F" w:rsidP="00FC792C">
            <w:pPr>
              <w:pStyle w:val="ListParagraph"/>
              <w:tabs>
                <w:tab w:val="left" w:pos="540"/>
              </w:tabs>
              <w:spacing w:before="60" w:after="60"/>
              <w:ind w:left="0" w:firstLine="0"/>
              <w:jc w:val="center"/>
              <w:rPr>
                <w:rFonts w:cs="Arial"/>
                <w:b/>
              </w:rPr>
            </w:pPr>
            <w:r>
              <w:rPr>
                <w:b/>
              </w:rPr>
              <w:t>unit</w:t>
            </w:r>
          </w:p>
        </w:tc>
        <w:tc>
          <w:tcPr>
            <w:tcW w:w="2892" w:type="dxa"/>
            <w:shd w:val="clear" w:color="auto" w:fill="F2F2F2" w:themeFill="background1" w:themeFillShade="F2"/>
            <w:vAlign w:val="center"/>
          </w:tcPr>
          <w:p w14:paraId="57F1A846" w14:textId="1DDEB82F" w:rsidR="00C5711F" w:rsidRPr="00C5711F" w:rsidRDefault="008F3671" w:rsidP="00FC792C">
            <w:pPr>
              <w:pStyle w:val="ListParagraph"/>
              <w:tabs>
                <w:tab w:val="left" w:pos="540"/>
              </w:tabs>
              <w:spacing w:before="60" w:after="60"/>
              <w:ind w:left="0" w:firstLine="0"/>
              <w:jc w:val="center"/>
              <w:rPr>
                <w:rFonts w:cs="Arial"/>
                <w:b/>
                <w:bCs/>
              </w:rPr>
            </w:pPr>
            <w:r>
              <w:rPr>
                <w:b/>
              </w:rPr>
              <w:t xml:space="preserve">Quantity during the effective term of the Contract </w:t>
            </w:r>
          </w:p>
        </w:tc>
      </w:tr>
      <w:tr w:rsidR="00C5711F" w:rsidRPr="00C5711F" w14:paraId="499B5CCE" w14:textId="77777777" w:rsidTr="00FC792C">
        <w:trPr>
          <w:trHeight w:val="282"/>
        </w:trPr>
        <w:tc>
          <w:tcPr>
            <w:tcW w:w="768" w:type="dxa"/>
          </w:tcPr>
          <w:p w14:paraId="3826A165" w14:textId="77777777" w:rsidR="00C5711F" w:rsidRPr="00C5711F" w:rsidRDefault="00C5711F" w:rsidP="00CB6F6A">
            <w:pPr>
              <w:pStyle w:val="ListParagraph"/>
              <w:numPr>
                <w:ilvl w:val="0"/>
                <w:numId w:val="7"/>
              </w:numPr>
              <w:tabs>
                <w:tab w:val="left" w:pos="540"/>
              </w:tabs>
              <w:spacing w:before="60" w:after="60"/>
              <w:jc w:val="center"/>
              <w:rPr>
                <w:rFonts w:cs="Arial"/>
              </w:rPr>
            </w:pPr>
          </w:p>
        </w:tc>
        <w:tc>
          <w:tcPr>
            <w:tcW w:w="5010" w:type="dxa"/>
          </w:tcPr>
          <w:sdt>
            <w:sdtPr>
              <w:rPr>
                <w:rFonts w:cs="Arial"/>
              </w:rPr>
              <w:id w:val="1513961078"/>
              <w:placeholder>
                <w:docPart w:val="C561ECCA4B6F4315A7F2B4F059C7D306"/>
              </w:placeholder>
              <w:text/>
            </w:sdtPr>
            <w:sdtEndPr/>
            <w:sdtContent>
              <w:p w14:paraId="3D0A6274" w14:textId="7BD04DE7" w:rsidR="00C5711F" w:rsidRPr="00C5711F" w:rsidRDefault="006709B6" w:rsidP="00CB6F6A">
                <w:pPr>
                  <w:pStyle w:val="ListParagraph"/>
                  <w:tabs>
                    <w:tab w:val="left" w:pos="540"/>
                  </w:tabs>
                  <w:spacing w:before="60" w:after="60"/>
                  <w:ind w:left="0" w:firstLine="0"/>
                  <w:jc w:val="center"/>
                  <w:rPr>
                    <w:rFonts w:cs="Arial"/>
                  </w:rPr>
                </w:pPr>
                <w:r>
                  <w:t xml:space="preserve">The external ambassadorship platform </w:t>
                </w:r>
                <w:r w:rsidR="001A7461">
                  <w:t xml:space="preserve">that </w:t>
                </w:r>
                <w:r>
                  <w:t xml:space="preserve">allows employees to become ambassadors of the Group and its companies </w:t>
                </w:r>
                <w:r w:rsidR="001A7461">
                  <w:t>o</w:t>
                </w:r>
                <w:r>
                  <w:t xml:space="preserve">n social media: with a 250-user license; SSO-SCIM Connector Module and Custom UTM Tracking  </w:t>
                </w:r>
              </w:p>
            </w:sdtContent>
          </w:sdt>
        </w:tc>
        <w:tc>
          <w:tcPr>
            <w:tcW w:w="1021" w:type="dxa"/>
          </w:tcPr>
          <w:p w14:paraId="526FCFE9" w14:textId="0654C4FA" w:rsidR="00C5711F" w:rsidRPr="00C5711F" w:rsidRDefault="00BB4E8A" w:rsidP="00CB6F6A">
            <w:pPr>
              <w:pStyle w:val="ListParagraph"/>
              <w:tabs>
                <w:tab w:val="left" w:pos="540"/>
              </w:tabs>
              <w:spacing w:before="60" w:after="60"/>
              <w:ind w:left="0" w:firstLine="0"/>
              <w:jc w:val="center"/>
              <w:rPr>
                <w:rFonts w:cs="Arial"/>
              </w:rPr>
            </w:pPr>
            <w:r>
              <w:t>unit</w:t>
            </w:r>
          </w:p>
        </w:tc>
        <w:tc>
          <w:tcPr>
            <w:tcW w:w="2892" w:type="dxa"/>
          </w:tcPr>
          <w:p w14:paraId="2687FA55" w14:textId="68129940" w:rsidR="00C5711F" w:rsidRPr="00C5711F" w:rsidRDefault="00BB4E8A" w:rsidP="00CB6F6A">
            <w:pPr>
              <w:pStyle w:val="ListParagraph"/>
              <w:tabs>
                <w:tab w:val="left" w:pos="540"/>
              </w:tabs>
              <w:spacing w:before="60" w:after="60"/>
              <w:ind w:left="0" w:firstLine="0"/>
              <w:jc w:val="center"/>
              <w:rPr>
                <w:rFonts w:cs="Arial"/>
              </w:rPr>
            </w:pPr>
            <w:r>
              <w:t>1</w:t>
            </w:r>
          </w:p>
        </w:tc>
      </w:tr>
    </w:tbl>
    <w:p w14:paraId="6280E833" w14:textId="77777777" w:rsidR="00C5711F" w:rsidRPr="00C5711F" w:rsidRDefault="00C5711F" w:rsidP="00C5711F">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Pr>
          <w:b/>
          <w:sz w:val="20"/>
        </w:rPr>
        <w:t>PLACE OF SERVICES</w:t>
      </w:r>
    </w:p>
    <w:p w14:paraId="0658D43B" w14:textId="1FD99993" w:rsidR="00C5711F" w:rsidRPr="00C5711F" w:rsidRDefault="001E5C6C" w:rsidP="00CB6F6A">
      <w:pPr>
        <w:pStyle w:val="ListParagraph"/>
        <w:tabs>
          <w:tab w:val="left" w:pos="540"/>
        </w:tabs>
        <w:spacing w:before="60" w:after="120"/>
        <w:ind w:left="0" w:firstLine="0"/>
        <w:contextualSpacing w:val="0"/>
        <w:jc w:val="both"/>
        <w:rPr>
          <w:rFonts w:cs="Arial"/>
          <w:i/>
          <w:sz w:val="20"/>
          <w:szCs w:val="20"/>
        </w:rPr>
      </w:pPr>
      <w:r>
        <w:rPr>
          <w:sz w:val="20"/>
        </w:rPr>
        <w:t>4.1. The Services are to be provided</w:t>
      </w:r>
      <w:r w:rsidR="00D07355">
        <w:rPr>
          <w:sz w:val="20"/>
        </w:rPr>
        <w:t xml:space="preserve">: </w:t>
      </w:r>
      <w:r>
        <w:rPr>
          <w:sz w:val="20"/>
        </w:rPr>
        <w:t>remotely.</w:t>
      </w:r>
    </w:p>
    <w:p w14:paraId="18D29DE6" w14:textId="77777777" w:rsidR="00C5711F" w:rsidRPr="00C5711F" w:rsidRDefault="00C5711F" w:rsidP="00C5711F">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Pr>
          <w:b/>
          <w:sz w:val="20"/>
        </w:rPr>
        <w:t>REQUIREMENTS FOR THE PROCUREMENT OBJECT</w:t>
      </w:r>
    </w:p>
    <w:p w14:paraId="65337198" w14:textId="7F4866D0" w:rsidR="00CB6F6A" w:rsidRDefault="00CB6F6A" w:rsidP="00CB6F6A">
      <w:pPr>
        <w:spacing w:after="60"/>
        <w:ind w:firstLine="0"/>
        <w:jc w:val="both"/>
        <w:rPr>
          <w:rFonts w:eastAsia="Arial" w:cs="Arial"/>
          <w:sz w:val="20"/>
          <w:szCs w:val="20"/>
        </w:rPr>
      </w:pPr>
      <w:r>
        <w:rPr>
          <w:sz w:val="20"/>
        </w:rPr>
        <w:t>5.1. Description of the Procurement Object</w:t>
      </w:r>
    </w:p>
    <w:p w14:paraId="1A8280F3" w14:textId="21AE823C" w:rsidR="00C5711F" w:rsidRPr="00C5711F" w:rsidRDefault="001E5C6C" w:rsidP="001E5C6C">
      <w:pPr>
        <w:ind w:firstLine="0"/>
        <w:jc w:val="both"/>
        <w:rPr>
          <w:rFonts w:cs="Arial"/>
          <w:sz w:val="20"/>
          <w:szCs w:val="20"/>
        </w:rPr>
      </w:pPr>
      <w:r>
        <w:rPr>
          <w:sz w:val="20"/>
        </w:rPr>
        <w:t xml:space="preserve">5.1.1. The </w:t>
      </w:r>
      <w:r w:rsidR="001A7461">
        <w:rPr>
          <w:sz w:val="20"/>
        </w:rPr>
        <w:t xml:space="preserve">Procurement Object is the </w:t>
      </w:r>
      <w:r>
        <w:rPr>
          <w:sz w:val="20"/>
        </w:rPr>
        <w:t xml:space="preserve">external ambassadorship platform for employees of the Group. </w:t>
      </w:r>
    </w:p>
    <w:p w14:paraId="1B99B6B5" w14:textId="2C98DC4E" w:rsidR="00C5711F" w:rsidRPr="00CB6F6A" w:rsidRDefault="00C5711F" w:rsidP="001E5C6C">
      <w:pPr>
        <w:ind w:firstLine="0"/>
        <w:jc w:val="both"/>
        <w:rPr>
          <w:rFonts w:cs="Arial"/>
          <w:sz w:val="20"/>
          <w:szCs w:val="20"/>
        </w:rPr>
      </w:pPr>
      <w:r>
        <w:rPr>
          <w:sz w:val="20"/>
        </w:rPr>
        <w:t>5.1.2. The external ambassadorship platform for employees</w:t>
      </w:r>
      <w:r w:rsidR="00727298">
        <w:rPr>
          <w:sz w:val="20"/>
        </w:rPr>
        <w:t xml:space="preserve"> is</w:t>
      </w:r>
      <w:r>
        <w:rPr>
          <w:sz w:val="20"/>
        </w:rPr>
        <w:t xml:space="preserve"> meant for </w:t>
      </w:r>
      <w:r w:rsidR="00727298">
        <w:rPr>
          <w:sz w:val="20"/>
        </w:rPr>
        <w:t xml:space="preserve">creating a </w:t>
      </w:r>
      <w:r>
        <w:rPr>
          <w:sz w:val="20"/>
        </w:rPr>
        <w:t>better image of the employer (the Group), enabling employees’ communication actions on social media (</w:t>
      </w:r>
      <w:r>
        <w:rPr>
          <w:i/>
          <w:sz w:val="20"/>
        </w:rPr>
        <w:t>Facebook, LinkedIn, X, Instagram</w:t>
      </w:r>
      <w:r>
        <w:rPr>
          <w:sz w:val="20"/>
        </w:rPr>
        <w:t>), by use of the employees’ personal social media accounts.</w:t>
      </w:r>
    </w:p>
    <w:p w14:paraId="7302FBB8" w14:textId="74A25D69" w:rsidR="00C5711F" w:rsidRPr="00CB6F6A" w:rsidRDefault="00C5711F" w:rsidP="001E5C6C">
      <w:pPr>
        <w:ind w:firstLine="0"/>
        <w:jc w:val="both"/>
        <w:rPr>
          <w:rFonts w:cs="Arial"/>
          <w:sz w:val="20"/>
          <w:szCs w:val="20"/>
        </w:rPr>
      </w:pPr>
      <w:r>
        <w:rPr>
          <w:sz w:val="20"/>
        </w:rPr>
        <w:t>5.1.3. The external ambassadorship platform for employees must grant a non-transferable right to Users (employees) authorised by the Group to use the platform’s services during the subscription period (from 1 January 2026 to 31 December 2026).</w:t>
      </w:r>
    </w:p>
    <w:p w14:paraId="547FA400" w14:textId="33393C0D" w:rsidR="00C5711F" w:rsidRPr="00CB6F6A" w:rsidRDefault="00C5711F" w:rsidP="001E5C6C">
      <w:pPr>
        <w:ind w:firstLine="0"/>
        <w:jc w:val="both"/>
        <w:rPr>
          <w:rFonts w:cs="Arial"/>
          <w:sz w:val="20"/>
          <w:szCs w:val="20"/>
        </w:rPr>
      </w:pPr>
      <w:r>
        <w:rPr>
          <w:sz w:val="20"/>
        </w:rPr>
        <w:t>5.1.4. The external ambassadorship platform for employees must be equipped with a detailed analy</w:t>
      </w:r>
      <w:r w:rsidR="00727298">
        <w:rPr>
          <w:sz w:val="20"/>
        </w:rPr>
        <w:t>tic</w:t>
      </w:r>
      <w:r>
        <w:rPr>
          <w:sz w:val="20"/>
        </w:rPr>
        <w:t>s system that allows real-time monitoring and analysis of:</w:t>
      </w:r>
    </w:p>
    <w:p w14:paraId="3FC36C0B" w14:textId="229C74A0" w:rsidR="00C5711F" w:rsidRPr="00DF3A66" w:rsidRDefault="00DF3A66" w:rsidP="00DF3A66">
      <w:pPr>
        <w:ind w:firstLine="714"/>
        <w:jc w:val="both"/>
        <w:rPr>
          <w:rFonts w:eastAsia="Arial" w:cs="Arial"/>
          <w:sz w:val="20"/>
          <w:szCs w:val="20"/>
        </w:rPr>
      </w:pPr>
      <w:r>
        <w:rPr>
          <w:sz w:val="20"/>
        </w:rPr>
        <w:t xml:space="preserve">5.1.4.1. </w:t>
      </w:r>
      <w:r w:rsidR="001A7461">
        <w:rPr>
          <w:sz w:val="20"/>
        </w:rPr>
        <w:t xml:space="preserve">The </w:t>
      </w:r>
      <w:r>
        <w:rPr>
          <w:sz w:val="20"/>
        </w:rPr>
        <w:t xml:space="preserve">number of employees – ambassadors; </w:t>
      </w:r>
    </w:p>
    <w:p w14:paraId="4714A5E2" w14:textId="3886E614" w:rsidR="00C5711F" w:rsidRPr="00DF3A66" w:rsidRDefault="00DF3A66" w:rsidP="00DF3A66">
      <w:pPr>
        <w:ind w:firstLine="714"/>
        <w:jc w:val="both"/>
        <w:rPr>
          <w:rFonts w:eastAsia="Arial" w:cs="Arial"/>
          <w:sz w:val="20"/>
          <w:szCs w:val="20"/>
        </w:rPr>
      </w:pPr>
      <w:r>
        <w:rPr>
          <w:sz w:val="20"/>
        </w:rPr>
        <w:t xml:space="preserve">5.1.4.2. </w:t>
      </w:r>
      <w:r w:rsidR="001A7461">
        <w:rPr>
          <w:sz w:val="20"/>
        </w:rPr>
        <w:t xml:space="preserve">The </w:t>
      </w:r>
      <w:r>
        <w:rPr>
          <w:sz w:val="20"/>
        </w:rPr>
        <w:t>number of posts shared through the platform;</w:t>
      </w:r>
    </w:p>
    <w:p w14:paraId="7E2C984E" w14:textId="040224FA" w:rsidR="00C5711F" w:rsidRPr="00DF3A66" w:rsidRDefault="00DF3A66" w:rsidP="00DF3A66">
      <w:pPr>
        <w:ind w:left="714" w:firstLine="0"/>
        <w:jc w:val="both"/>
        <w:rPr>
          <w:rFonts w:eastAsia="Arial" w:cs="Arial"/>
          <w:sz w:val="20"/>
          <w:szCs w:val="20"/>
        </w:rPr>
      </w:pPr>
      <w:r>
        <w:rPr>
          <w:sz w:val="20"/>
        </w:rPr>
        <w:t xml:space="preserve">5.1.4.3. </w:t>
      </w:r>
      <w:r w:rsidR="001A7461">
        <w:rPr>
          <w:sz w:val="20"/>
        </w:rPr>
        <w:t xml:space="preserve">Employee </w:t>
      </w:r>
      <w:r>
        <w:rPr>
          <w:sz w:val="20"/>
        </w:rPr>
        <w:t>communication reach, engagement, change in the number of followers, clicks;</w:t>
      </w:r>
    </w:p>
    <w:p w14:paraId="0FDBD3F0" w14:textId="3E343D35" w:rsidR="00C5711F" w:rsidRPr="00DF3A66" w:rsidRDefault="00DF3A66" w:rsidP="00DF3A66">
      <w:pPr>
        <w:ind w:firstLine="714"/>
        <w:jc w:val="both"/>
        <w:rPr>
          <w:rFonts w:eastAsia="Arial" w:cs="Arial"/>
          <w:sz w:val="20"/>
          <w:szCs w:val="20"/>
        </w:rPr>
      </w:pPr>
      <w:r>
        <w:rPr>
          <w:sz w:val="20"/>
        </w:rPr>
        <w:t xml:space="preserve">5.1.4.4. Social </w:t>
      </w:r>
      <w:r w:rsidR="00E9012A">
        <w:rPr>
          <w:sz w:val="20"/>
        </w:rPr>
        <w:t>media usage reports</w:t>
      </w:r>
      <w:r>
        <w:rPr>
          <w:sz w:val="20"/>
        </w:rPr>
        <w:t>;</w:t>
      </w:r>
    </w:p>
    <w:p w14:paraId="7F5E4B5E" w14:textId="160E8A34" w:rsidR="00C5711F" w:rsidRPr="00DF3A66" w:rsidRDefault="00DF3A66" w:rsidP="00DF3A66">
      <w:pPr>
        <w:ind w:firstLine="714"/>
        <w:jc w:val="both"/>
        <w:rPr>
          <w:rFonts w:eastAsia="Arial" w:cs="Arial"/>
          <w:sz w:val="20"/>
          <w:szCs w:val="20"/>
        </w:rPr>
      </w:pPr>
      <w:r>
        <w:rPr>
          <w:sz w:val="20"/>
        </w:rPr>
        <w:t xml:space="preserve">5.1.4.5. </w:t>
      </w:r>
      <w:r w:rsidR="001A7461">
        <w:rPr>
          <w:sz w:val="20"/>
        </w:rPr>
        <w:t xml:space="preserve">Generated </w:t>
      </w:r>
      <w:r>
        <w:rPr>
          <w:sz w:val="20"/>
        </w:rPr>
        <w:t>traffic, return on investment (ROI).</w:t>
      </w:r>
    </w:p>
    <w:p w14:paraId="5F7E434B" w14:textId="72B6F6B7" w:rsidR="00C5711F" w:rsidRPr="00C5711F" w:rsidRDefault="00D30CDD" w:rsidP="00D30CDD">
      <w:pPr>
        <w:ind w:firstLine="0"/>
        <w:jc w:val="both"/>
        <w:rPr>
          <w:rFonts w:cs="Arial"/>
          <w:sz w:val="20"/>
          <w:szCs w:val="20"/>
        </w:rPr>
      </w:pPr>
      <w:r>
        <w:rPr>
          <w:sz w:val="20"/>
        </w:rPr>
        <w:t>5.1.5.</w:t>
      </w:r>
      <w:r>
        <w:rPr>
          <w:b/>
          <w:sz w:val="20"/>
        </w:rPr>
        <w:t xml:space="preserve"> </w:t>
      </w:r>
      <w:r>
        <w:rPr>
          <w:sz w:val="20"/>
        </w:rPr>
        <w:t>The Client must be given at least 250 (two hundred and fifty) User licenses to use the platform.</w:t>
      </w:r>
    </w:p>
    <w:p w14:paraId="09E86EB0" w14:textId="52DE2279" w:rsidR="00C5711F" w:rsidRPr="00C5711F" w:rsidRDefault="00A16868" w:rsidP="00A16868">
      <w:pPr>
        <w:ind w:firstLine="0"/>
        <w:jc w:val="both"/>
        <w:rPr>
          <w:rFonts w:cs="Arial"/>
          <w:sz w:val="20"/>
          <w:szCs w:val="20"/>
        </w:rPr>
      </w:pPr>
      <w:r>
        <w:rPr>
          <w:sz w:val="20"/>
        </w:rPr>
        <w:t xml:space="preserve">5.1.6. The subscription of the external ambassadorship platform for employees (access to the platform) shall be assigned to one unique User, except for cases when the right to use the external ambassadorship platform </w:t>
      </w:r>
      <w:r>
        <w:rPr>
          <w:sz w:val="20"/>
        </w:rPr>
        <w:lastRenderedPageBreak/>
        <w:t>for employees is transferred to another User. In this case, the earlier User loses access to the external ambassadorship platform for employees.</w:t>
      </w:r>
    </w:p>
    <w:p w14:paraId="34EB12A1" w14:textId="54FFB819" w:rsidR="00C5711F" w:rsidRPr="0091270D" w:rsidRDefault="0005585A" w:rsidP="0005585A">
      <w:pPr>
        <w:ind w:firstLine="0"/>
        <w:jc w:val="both"/>
        <w:rPr>
          <w:rFonts w:cs="Arial"/>
          <w:sz w:val="20"/>
          <w:szCs w:val="20"/>
        </w:rPr>
      </w:pPr>
      <w:r>
        <w:rPr>
          <w:sz w:val="20"/>
        </w:rPr>
        <w:t xml:space="preserve">5.1.7. When a User stops being an employee of the Group, the User's account must be automatically deactivated, leaving only data </w:t>
      </w:r>
      <w:r w:rsidR="00727298">
        <w:rPr>
          <w:sz w:val="20"/>
        </w:rPr>
        <w:t xml:space="preserve">needed </w:t>
      </w:r>
      <w:r>
        <w:rPr>
          <w:sz w:val="20"/>
        </w:rPr>
        <w:t>for report</w:t>
      </w:r>
      <w:r w:rsidR="001A7461">
        <w:rPr>
          <w:sz w:val="20"/>
        </w:rPr>
        <w:t xml:space="preserve"> purposes</w:t>
      </w:r>
      <w:r>
        <w:rPr>
          <w:sz w:val="20"/>
        </w:rPr>
        <w:t xml:space="preserve">. </w:t>
      </w:r>
    </w:p>
    <w:p w14:paraId="39368946" w14:textId="2FB58396" w:rsidR="00C5711F" w:rsidRPr="0091270D" w:rsidRDefault="0005585A" w:rsidP="0005585A">
      <w:pPr>
        <w:ind w:firstLine="0"/>
        <w:jc w:val="both"/>
        <w:rPr>
          <w:rFonts w:cs="Arial"/>
          <w:sz w:val="20"/>
          <w:szCs w:val="20"/>
        </w:rPr>
      </w:pPr>
      <w:r>
        <w:rPr>
          <w:sz w:val="20"/>
        </w:rPr>
        <w:t xml:space="preserve">5.1.8. The Service Provider must appoint an employee who will be able to provide consultations and technical assistance to the Client during the performance of the Contract. </w:t>
      </w:r>
    </w:p>
    <w:p w14:paraId="7C3D13A6" w14:textId="20E7C185" w:rsidR="00C5711F" w:rsidRPr="0091270D" w:rsidRDefault="00DC3BB9" w:rsidP="00DC3BB9">
      <w:pPr>
        <w:ind w:firstLine="0"/>
        <w:jc w:val="both"/>
        <w:rPr>
          <w:rFonts w:cs="Arial"/>
          <w:sz w:val="20"/>
          <w:szCs w:val="20"/>
        </w:rPr>
      </w:pPr>
      <w:r>
        <w:rPr>
          <w:sz w:val="20"/>
        </w:rPr>
        <w:t xml:space="preserve">5.1.9. The period of use of the external ambassadorship platform for employees shall be from 1 January 2026 to 31 December 2026. </w:t>
      </w:r>
    </w:p>
    <w:p w14:paraId="4E27C39C" w14:textId="4A3201D0" w:rsidR="00C5711F" w:rsidRPr="00C5711F" w:rsidRDefault="00DC3BB9" w:rsidP="00DC3BB9">
      <w:pPr>
        <w:ind w:firstLine="0"/>
        <w:jc w:val="both"/>
        <w:rPr>
          <w:rFonts w:cs="Arial"/>
          <w:sz w:val="20"/>
          <w:szCs w:val="20"/>
        </w:rPr>
      </w:pPr>
      <w:r>
        <w:rPr>
          <w:sz w:val="20"/>
        </w:rPr>
        <w:t>5.1.10. The external ambassadorship platform for employees must have the following functionalities:</w:t>
      </w:r>
      <w:r>
        <w:rPr>
          <w:b/>
          <w:sz w:val="20"/>
        </w:rPr>
        <w:t xml:space="preserve"> </w:t>
      </w:r>
    </w:p>
    <w:p w14:paraId="0B03DBA6" w14:textId="63AEE380" w:rsidR="000B6B5B" w:rsidRDefault="00737217" w:rsidP="000B6B5B">
      <w:pPr>
        <w:ind w:firstLine="714"/>
        <w:jc w:val="both"/>
        <w:rPr>
          <w:rFonts w:eastAsia="Arial" w:cs="Arial"/>
          <w:sz w:val="20"/>
          <w:szCs w:val="20"/>
        </w:rPr>
      </w:pPr>
      <w:r>
        <w:rPr>
          <w:sz w:val="20"/>
        </w:rPr>
        <w:t>5.1.10.1. Possibility to appoint at least 3 (three) administrators on the platform and at least 10 (ten) content creators;</w:t>
      </w:r>
    </w:p>
    <w:p w14:paraId="7B961B54" w14:textId="123BB0FC" w:rsidR="000B6B5B" w:rsidRDefault="000B6B5B" w:rsidP="000B6B5B">
      <w:pPr>
        <w:ind w:firstLine="714"/>
        <w:jc w:val="both"/>
        <w:rPr>
          <w:rFonts w:eastAsia="Arial" w:cs="Arial"/>
          <w:sz w:val="20"/>
          <w:szCs w:val="20"/>
        </w:rPr>
      </w:pPr>
      <w:r>
        <w:rPr>
          <w:sz w:val="20"/>
        </w:rPr>
        <w:t xml:space="preserve">5.1.10.2. Possibility to segment uploaded content </w:t>
      </w:r>
      <w:r w:rsidR="001A7461">
        <w:rPr>
          <w:sz w:val="20"/>
        </w:rPr>
        <w:t>into an</w:t>
      </w:r>
      <w:r>
        <w:rPr>
          <w:sz w:val="20"/>
        </w:rPr>
        <w:t xml:space="preserve"> unlimited number of groups and subtopics;</w:t>
      </w:r>
    </w:p>
    <w:p w14:paraId="19E44B7B" w14:textId="61ED26AD" w:rsidR="007041DD" w:rsidRDefault="000B6B5B" w:rsidP="007041DD">
      <w:pPr>
        <w:ind w:firstLine="714"/>
        <w:jc w:val="both"/>
        <w:rPr>
          <w:rFonts w:eastAsia="Arial" w:cs="Arial"/>
          <w:sz w:val="20"/>
          <w:szCs w:val="20"/>
        </w:rPr>
      </w:pPr>
      <w:r>
        <w:rPr>
          <w:sz w:val="20"/>
        </w:rPr>
        <w:t>5.1.10.3. Automatic planning of posts;</w:t>
      </w:r>
    </w:p>
    <w:p w14:paraId="4F05AE40" w14:textId="269EAB3E" w:rsidR="00495F30" w:rsidRDefault="007041DD" w:rsidP="00495F30">
      <w:pPr>
        <w:ind w:firstLine="714"/>
        <w:jc w:val="both"/>
        <w:rPr>
          <w:rFonts w:eastAsia="Arial" w:cs="Arial"/>
          <w:sz w:val="20"/>
          <w:szCs w:val="20"/>
        </w:rPr>
      </w:pPr>
      <w:r>
        <w:rPr>
          <w:sz w:val="20"/>
        </w:rPr>
        <w:t>5.1.10.4. Content creators must be able to create content on the platform in several languages, for later use by the Users;</w:t>
      </w:r>
    </w:p>
    <w:p w14:paraId="2684EFE9" w14:textId="03859D75" w:rsidR="00495F30" w:rsidRDefault="00495F30" w:rsidP="00495F30">
      <w:pPr>
        <w:ind w:firstLine="714"/>
        <w:jc w:val="both"/>
        <w:rPr>
          <w:rFonts w:eastAsia="Arial" w:cs="Arial"/>
          <w:sz w:val="20"/>
          <w:szCs w:val="20"/>
        </w:rPr>
      </w:pPr>
      <w:r>
        <w:rPr>
          <w:sz w:val="20"/>
        </w:rPr>
        <w:t>5.1.10.5. Possibility for the Users to suggest posts;</w:t>
      </w:r>
    </w:p>
    <w:p w14:paraId="1ABEBD1E" w14:textId="7D6DC69A" w:rsidR="00730049" w:rsidRDefault="00495F30" w:rsidP="00730049">
      <w:pPr>
        <w:ind w:firstLine="714"/>
        <w:jc w:val="both"/>
        <w:rPr>
          <w:rFonts w:eastAsia="Arial" w:cs="Arial"/>
          <w:sz w:val="20"/>
          <w:szCs w:val="20"/>
        </w:rPr>
      </w:pPr>
      <w:r>
        <w:rPr>
          <w:sz w:val="20"/>
        </w:rPr>
        <w:t>5.1.10.6. Possibility for the Users to publish their personal posts on the platform for their social media;</w:t>
      </w:r>
    </w:p>
    <w:p w14:paraId="7679F154" w14:textId="131C96A0" w:rsidR="00730049" w:rsidRDefault="00730049" w:rsidP="00730049">
      <w:pPr>
        <w:ind w:firstLine="714"/>
        <w:jc w:val="both"/>
        <w:rPr>
          <w:rFonts w:eastAsia="Arial" w:cs="Arial"/>
          <w:sz w:val="20"/>
          <w:szCs w:val="20"/>
        </w:rPr>
      </w:pPr>
      <w:r>
        <w:rPr>
          <w:sz w:val="20"/>
        </w:rPr>
        <w:t>5.1.10.7. The platform must be equipped with gamification elements accessible to the User;</w:t>
      </w:r>
    </w:p>
    <w:p w14:paraId="0FEBF258" w14:textId="0F1C02B6" w:rsidR="00A15C61" w:rsidRDefault="00730049" w:rsidP="00A15C61">
      <w:pPr>
        <w:ind w:firstLine="714"/>
        <w:jc w:val="both"/>
        <w:rPr>
          <w:rFonts w:eastAsia="Arial" w:cs="Arial"/>
          <w:sz w:val="20"/>
          <w:szCs w:val="20"/>
        </w:rPr>
      </w:pPr>
      <w:r>
        <w:rPr>
          <w:sz w:val="20"/>
        </w:rPr>
        <w:t xml:space="preserve">5.1.10.8. </w:t>
      </w:r>
      <w:r w:rsidR="00E9012A" w:rsidRPr="00E9012A">
        <w:rPr>
          <w:sz w:val="20"/>
        </w:rPr>
        <w:t xml:space="preserve">Analytics </w:t>
      </w:r>
      <w:r>
        <w:rPr>
          <w:sz w:val="20"/>
        </w:rPr>
        <w:t>tools for the Users and the Group;</w:t>
      </w:r>
    </w:p>
    <w:p w14:paraId="26B039E6" w14:textId="23730481" w:rsidR="00A15C61" w:rsidRDefault="00A15C61" w:rsidP="00A15C61">
      <w:pPr>
        <w:ind w:firstLine="714"/>
        <w:jc w:val="both"/>
        <w:rPr>
          <w:rFonts w:eastAsia="Arial" w:cs="Arial"/>
          <w:sz w:val="20"/>
          <w:szCs w:val="20"/>
        </w:rPr>
      </w:pPr>
      <w:r>
        <w:rPr>
          <w:sz w:val="20"/>
        </w:rPr>
        <w:t>5.1.10.9. Platform customization;</w:t>
      </w:r>
    </w:p>
    <w:p w14:paraId="77C38458" w14:textId="71EDA24B" w:rsidR="00A15C61" w:rsidRDefault="00A15C61" w:rsidP="00A15C61">
      <w:pPr>
        <w:ind w:firstLine="714"/>
        <w:jc w:val="both"/>
        <w:rPr>
          <w:rFonts w:eastAsia="Arial" w:cs="Arial"/>
          <w:sz w:val="20"/>
          <w:szCs w:val="20"/>
        </w:rPr>
      </w:pPr>
      <w:r>
        <w:rPr>
          <w:sz w:val="20"/>
        </w:rPr>
        <w:t xml:space="preserve">5.1.10.10. </w:t>
      </w:r>
      <w:r w:rsidR="00E9012A" w:rsidRPr="00E9012A">
        <w:rPr>
          <w:sz w:val="20"/>
        </w:rPr>
        <w:t>Campaign and event tagging</w:t>
      </w:r>
      <w:r>
        <w:rPr>
          <w:sz w:val="20"/>
        </w:rPr>
        <w:t>;</w:t>
      </w:r>
    </w:p>
    <w:p w14:paraId="0975906C" w14:textId="3DFECADF" w:rsidR="00A46E3F" w:rsidRDefault="00A15C61" w:rsidP="00A46E3F">
      <w:pPr>
        <w:ind w:firstLine="714"/>
        <w:jc w:val="both"/>
        <w:rPr>
          <w:rFonts w:eastAsia="Arial" w:cs="Arial"/>
          <w:sz w:val="20"/>
          <w:szCs w:val="20"/>
        </w:rPr>
      </w:pPr>
      <w:r>
        <w:rPr>
          <w:sz w:val="20"/>
        </w:rPr>
        <w:t>5.1.10.11. Urchin Tracking Module (UTM);</w:t>
      </w:r>
    </w:p>
    <w:p w14:paraId="1DF43A8C" w14:textId="54770B12" w:rsidR="00C44EED" w:rsidRDefault="00A46E3F" w:rsidP="00C44EED">
      <w:pPr>
        <w:ind w:firstLine="714"/>
        <w:jc w:val="both"/>
        <w:rPr>
          <w:rFonts w:eastAsia="Arial" w:cs="Arial"/>
          <w:sz w:val="20"/>
          <w:szCs w:val="20"/>
        </w:rPr>
      </w:pPr>
      <w:r>
        <w:rPr>
          <w:sz w:val="20"/>
        </w:rPr>
        <w:t>5.1.10.12. Single Sign-On (SSO) and System for Cross-domain Identity Management (SCIM) functionality;</w:t>
      </w:r>
    </w:p>
    <w:p w14:paraId="4BD0C997" w14:textId="621B60F5" w:rsidR="00C5711F" w:rsidRPr="00C44EED" w:rsidRDefault="00C44EED" w:rsidP="00C44EED">
      <w:pPr>
        <w:ind w:firstLine="714"/>
        <w:jc w:val="both"/>
        <w:rPr>
          <w:rFonts w:eastAsia="Arial" w:cs="Arial"/>
          <w:sz w:val="20"/>
          <w:szCs w:val="20"/>
        </w:rPr>
      </w:pPr>
      <w:r>
        <w:rPr>
          <w:sz w:val="20"/>
        </w:rPr>
        <w:t>5.1.10.13. Possibility to use Custom Vanity URL of the Group.</w:t>
      </w:r>
    </w:p>
    <w:p w14:paraId="23D29341" w14:textId="379061C0" w:rsidR="00C5711F" w:rsidRPr="0091270D" w:rsidRDefault="00C0476E" w:rsidP="00C0476E">
      <w:pPr>
        <w:ind w:firstLine="0"/>
        <w:jc w:val="both"/>
        <w:rPr>
          <w:rFonts w:cs="Arial"/>
          <w:sz w:val="20"/>
          <w:szCs w:val="20"/>
        </w:rPr>
      </w:pPr>
      <w:r>
        <w:rPr>
          <w:sz w:val="20"/>
        </w:rPr>
        <w:t xml:space="preserve">5.1.11. The external ambassadorship platform for employees must support the Group's domains: </w:t>
      </w:r>
      <w:r>
        <w:rPr>
          <w:i/>
          <w:sz w:val="20"/>
        </w:rPr>
        <w:t>ignitis.lt, ignitis.lv, ignitis.pl, ignitis.ee</w:t>
      </w:r>
      <w:r>
        <w:rPr>
          <w:sz w:val="20"/>
        </w:rPr>
        <w:t>.</w:t>
      </w:r>
    </w:p>
    <w:p w14:paraId="6067DF95" w14:textId="4F900AC1" w:rsidR="00C5711F" w:rsidRPr="0091270D" w:rsidRDefault="00C0476E" w:rsidP="00C0476E">
      <w:pPr>
        <w:ind w:firstLine="0"/>
        <w:jc w:val="both"/>
        <w:rPr>
          <w:rFonts w:cs="Arial"/>
          <w:sz w:val="20"/>
          <w:szCs w:val="20"/>
        </w:rPr>
      </w:pPr>
      <w:r>
        <w:rPr>
          <w:sz w:val="20"/>
        </w:rPr>
        <w:t>5.1.12. The external ambassadorship platform for employees must be in at least 5 (five) languages: Lithuanian, English, Latvian, Polish and Estonian.</w:t>
      </w:r>
    </w:p>
    <w:p w14:paraId="554C0570" w14:textId="301C2BB0" w:rsidR="004E2486" w:rsidRPr="0091270D" w:rsidRDefault="00C0476E" w:rsidP="004E2486">
      <w:pPr>
        <w:ind w:firstLine="0"/>
        <w:jc w:val="both"/>
        <w:rPr>
          <w:rFonts w:cs="Arial"/>
          <w:sz w:val="20"/>
          <w:szCs w:val="20"/>
        </w:rPr>
      </w:pPr>
      <w:r>
        <w:rPr>
          <w:sz w:val="20"/>
        </w:rPr>
        <w:t>5.1.13. The Services must include:</w:t>
      </w:r>
    </w:p>
    <w:p w14:paraId="68B234B7" w14:textId="60CC88AD" w:rsidR="004E2486" w:rsidRDefault="004E2486" w:rsidP="004E2486">
      <w:pPr>
        <w:ind w:firstLine="714"/>
        <w:jc w:val="both"/>
        <w:rPr>
          <w:rFonts w:eastAsia="Arial" w:cs="Arial"/>
          <w:sz w:val="20"/>
          <w:szCs w:val="20"/>
        </w:rPr>
      </w:pPr>
      <w:r>
        <w:rPr>
          <w:sz w:val="20"/>
        </w:rPr>
        <w:t xml:space="preserve">5.1.13.1. </w:t>
      </w:r>
      <w:r w:rsidR="00727298" w:rsidRPr="00727298">
        <w:rPr>
          <w:sz w:val="20"/>
        </w:rPr>
        <w:t>Proactive Service Provider Support and Customer Success</w:t>
      </w:r>
      <w:r w:rsidR="00727298">
        <w:rPr>
          <w:sz w:val="20"/>
        </w:rPr>
        <w:t>;</w:t>
      </w:r>
    </w:p>
    <w:p w14:paraId="51CAC053" w14:textId="233599A4" w:rsidR="00C5711F" w:rsidRPr="004E2486" w:rsidRDefault="004E2486" w:rsidP="004E2486">
      <w:pPr>
        <w:ind w:firstLine="714"/>
        <w:jc w:val="both"/>
        <w:rPr>
          <w:rFonts w:eastAsia="Arial" w:cs="Arial"/>
          <w:sz w:val="20"/>
          <w:szCs w:val="20"/>
        </w:rPr>
      </w:pPr>
      <w:r>
        <w:rPr>
          <w:sz w:val="20"/>
        </w:rPr>
        <w:t>5.1.13.2. Security Review.</w:t>
      </w:r>
    </w:p>
    <w:p w14:paraId="6A411B5F" w14:textId="46D59E36" w:rsidR="00C5711F" w:rsidRPr="0091270D" w:rsidRDefault="004E2486" w:rsidP="004E2486">
      <w:pPr>
        <w:ind w:firstLine="0"/>
        <w:jc w:val="both"/>
        <w:rPr>
          <w:rFonts w:eastAsia="Arial" w:cs="Arial"/>
          <w:sz w:val="20"/>
          <w:szCs w:val="20"/>
        </w:rPr>
      </w:pPr>
      <w:r>
        <w:rPr>
          <w:sz w:val="20"/>
        </w:rPr>
        <w:t>5.1.14. The external ambassadorship platform for employees must work in the browsers (</w:t>
      </w:r>
      <w:r>
        <w:rPr>
          <w:i/>
          <w:sz w:val="20"/>
        </w:rPr>
        <w:t>Google Chrome, MS Edge, Safari, Firefox</w:t>
      </w:r>
      <w:r>
        <w:rPr>
          <w:sz w:val="20"/>
        </w:rPr>
        <w:t xml:space="preserve">) without the need to install any additional functionalities.  </w:t>
      </w:r>
    </w:p>
    <w:p w14:paraId="5EC408F1" w14:textId="0D3644DA" w:rsidR="00C5711F" w:rsidRPr="0091270D" w:rsidRDefault="0099267C" w:rsidP="0099267C">
      <w:pPr>
        <w:ind w:firstLine="0"/>
        <w:jc w:val="both"/>
        <w:rPr>
          <w:rFonts w:eastAsia="Arial" w:cs="Arial"/>
          <w:sz w:val="20"/>
          <w:szCs w:val="20"/>
        </w:rPr>
      </w:pPr>
      <w:r>
        <w:rPr>
          <w:sz w:val="20"/>
        </w:rPr>
        <w:t xml:space="preserve">5.1.15. Access to the external ambassadorship platform for employees must be secured </w:t>
      </w:r>
      <w:r w:rsidR="00E9012A">
        <w:rPr>
          <w:sz w:val="20"/>
        </w:rPr>
        <w:t>by</w:t>
      </w:r>
      <w:r>
        <w:rPr>
          <w:sz w:val="20"/>
        </w:rPr>
        <w:t xml:space="preserve"> HTTPS (HyperText Transfer Protocol Secure) protocol.</w:t>
      </w:r>
    </w:p>
    <w:p w14:paraId="2197E1F1" w14:textId="6F02D53E" w:rsidR="00C5711F" w:rsidRPr="0091270D" w:rsidRDefault="008E5DCD" w:rsidP="008E5DCD">
      <w:pPr>
        <w:ind w:firstLine="0"/>
        <w:jc w:val="both"/>
        <w:rPr>
          <w:rFonts w:eastAsia="Arial" w:cs="Arial"/>
          <w:sz w:val="20"/>
          <w:szCs w:val="20"/>
        </w:rPr>
      </w:pPr>
      <w:r>
        <w:rPr>
          <w:sz w:val="20"/>
        </w:rPr>
        <w:t>5.1.16. The Services must be provided according to the Software as a Service (SaaS) principle, ensuring 99.5% uptime per calendar year.</w:t>
      </w:r>
    </w:p>
    <w:p w14:paraId="5AC38C9A" w14:textId="6D336AD4" w:rsidR="00C5711F" w:rsidRPr="0091270D" w:rsidRDefault="00A83F34" w:rsidP="00A83F34">
      <w:pPr>
        <w:ind w:firstLine="0"/>
        <w:jc w:val="both"/>
        <w:rPr>
          <w:rFonts w:eastAsia="Arial" w:cs="Arial"/>
          <w:sz w:val="20"/>
          <w:szCs w:val="20"/>
        </w:rPr>
      </w:pPr>
      <w:r>
        <w:rPr>
          <w:sz w:val="20"/>
        </w:rPr>
        <w:t>5.1.17. The Services must comply with the General Data Protection Regulation (GDPR) requirements for the processing and storage of personal data.</w:t>
      </w:r>
    </w:p>
    <w:p w14:paraId="1AF5D6AD" w14:textId="7131F355" w:rsidR="00C5711F" w:rsidRPr="00A4464E" w:rsidRDefault="0016241D" w:rsidP="0016241D">
      <w:pPr>
        <w:ind w:firstLine="0"/>
        <w:jc w:val="both"/>
        <w:rPr>
          <w:rFonts w:eastAsia="Arial" w:cs="Arial"/>
          <w:sz w:val="20"/>
          <w:szCs w:val="20"/>
        </w:rPr>
      </w:pPr>
      <w:r>
        <w:rPr>
          <w:sz w:val="20"/>
        </w:rPr>
        <w:t>5.1.18. Data security must be ensured in accordance with ISO 27001 or equivalent security standard(s).</w:t>
      </w:r>
    </w:p>
    <w:p w14:paraId="64395F72" w14:textId="371477CD" w:rsidR="00C5711F" w:rsidRPr="00A4464E" w:rsidRDefault="0016241D" w:rsidP="0016241D">
      <w:pPr>
        <w:ind w:firstLine="0"/>
        <w:jc w:val="both"/>
        <w:rPr>
          <w:rFonts w:eastAsia="Arial" w:cs="Arial"/>
          <w:sz w:val="20"/>
          <w:szCs w:val="20"/>
        </w:rPr>
      </w:pPr>
      <w:r>
        <w:rPr>
          <w:sz w:val="20"/>
        </w:rPr>
        <w:t xml:space="preserve">5.1.19. The Service Provider must ensure the registration of and response to incidents by providing for a maximum response time of 24 (twenty-four) hours to critical </w:t>
      </w:r>
      <w:r w:rsidR="00E9012A" w:rsidRPr="00E9012A">
        <w:rPr>
          <w:sz w:val="20"/>
        </w:rPr>
        <w:t xml:space="preserve">failures </w:t>
      </w:r>
      <w:r>
        <w:rPr>
          <w:sz w:val="20"/>
        </w:rPr>
        <w:t xml:space="preserve">of the external ambassadorship platform for employees (e.g. </w:t>
      </w:r>
      <w:r w:rsidR="00E9012A">
        <w:rPr>
          <w:sz w:val="20"/>
        </w:rPr>
        <w:t xml:space="preserve">when </w:t>
      </w:r>
      <w:r>
        <w:rPr>
          <w:sz w:val="20"/>
        </w:rPr>
        <w:t>posts cannot be published on social media, posts cannot be published on the platform, analytical data on the Online Dashboard is not updated).</w:t>
      </w:r>
    </w:p>
    <w:p w14:paraId="080F85E3" w14:textId="2661C403" w:rsidR="00C5711F" w:rsidRPr="00A4464E" w:rsidRDefault="00087988" w:rsidP="00087988">
      <w:pPr>
        <w:ind w:firstLine="0"/>
        <w:jc w:val="both"/>
        <w:rPr>
          <w:rFonts w:cs="Arial"/>
          <w:sz w:val="20"/>
          <w:szCs w:val="20"/>
        </w:rPr>
      </w:pPr>
      <w:r>
        <w:rPr>
          <w:sz w:val="20"/>
        </w:rPr>
        <w:t xml:space="preserve">5.1.20. Requirements for the app: </w:t>
      </w:r>
    </w:p>
    <w:p w14:paraId="3D086A72" w14:textId="1946FC1D" w:rsidR="007F0623" w:rsidRDefault="001E6B05" w:rsidP="007F0623">
      <w:pPr>
        <w:ind w:firstLine="714"/>
        <w:jc w:val="both"/>
        <w:rPr>
          <w:rFonts w:eastAsia="Arial" w:cs="Arial"/>
          <w:sz w:val="20"/>
          <w:szCs w:val="20"/>
        </w:rPr>
      </w:pPr>
      <w:r>
        <w:rPr>
          <w:sz w:val="20"/>
        </w:rPr>
        <w:t>5.1.20.1. The external ambassadorship platform for employees must have an app that runs on at least 2 (two) operating systems</w:t>
      </w:r>
      <w:r w:rsidR="00E9012A">
        <w:rPr>
          <w:sz w:val="20"/>
        </w:rPr>
        <w:t>:</w:t>
      </w:r>
      <w:r>
        <w:rPr>
          <w:sz w:val="20"/>
        </w:rPr>
        <w:t xml:space="preserve"> iOS and Android;</w:t>
      </w:r>
    </w:p>
    <w:p w14:paraId="70DE9E43" w14:textId="1FD19C05" w:rsidR="00C5711F" w:rsidRPr="007F0623" w:rsidRDefault="007F0623" w:rsidP="007F0623">
      <w:pPr>
        <w:ind w:firstLine="714"/>
        <w:jc w:val="both"/>
        <w:rPr>
          <w:rFonts w:eastAsia="Arial" w:cs="Arial"/>
          <w:sz w:val="20"/>
          <w:szCs w:val="20"/>
        </w:rPr>
      </w:pPr>
      <w:r>
        <w:rPr>
          <w:sz w:val="20"/>
        </w:rPr>
        <w:t>5.1.20.2. The app must allow Users:</w:t>
      </w:r>
    </w:p>
    <w:p w14:paraId="276A53FF" w14:textId="14C18472" w:rsidR="00C5711F" w:rsidRPr="00C5711F" w:rsidRDefault="007F0623" w:rsidP="001E5C6C">
      <w:pPr>
        <w:pStyle w:val="ListParagraph"/>
        <w:numPr>
          <w:ilvl w:val="1"/>
          <w:numId w:val="1"/>
        </w:numPr>
        <w:contextualSpacing w:val="0"/>
        <w:jc w:val="both"/>
        <w:rPr>
          <w:rFonts w:eastAsia="Arial" w:cs="Arial"/>
          <w:sz w:val="20"/>
          <w:szCs w:val="20"/>
        </w:rPr>
      </w:pPr>
      <w:r>
        <w:rPr>
          <w:sz w:val="20"/>
        </w:rPr>
        <w:t>To receive push notifications about new content, campaigns, invitations, gamification elements;</w:t>
      </w:r>
    </w:p>
    <w:p w14:paraId="35252798" w14:textId="35F97A6E" w:rsidR="00C5711F" w:rsidRPr="00C5711F" w:rsidRDefault="007F0623" w:rsidP="001E5C6C">
      <w:pPr>
        <w:pStyle w:val="ListParagraph"/>
        <w:numPr>
          <w:ilvl w:val="1"/>
          <w:numId w:val="1"/>
        </w:numPr>
        <w:contextualSpacing w:val="0"/>
        <w:jc w:val="both"/>
        <w:rPr>
          <w:rFonts w:eastAsia="Arial" w:cs="Arial"/>
          <w:sz w:val="20"/>
          <w:szCs w:val="20"/>
        </w:rPr>
      </w:pPr>
      <w:r>
        <w:rPr>
          <w:sz w:val="20"/>
        </w:rPr>
        <w:t>To share content directly in the app across their social media (</w:t>
      </w:r>
      <w:r>
        <w:rPr>
          <w:i/>
          <w:sz w:val="20"/>
        </w:rPr>
        <w:t>Facebook, LinkedIn, X, Instagram</w:t>
      </w:r>
      <w:r>
        <w:rPr>
          <w:sz w:val="20"/>
        </w:rPr>
        <w:t>);</w:t>
      </w:r>
    </w:p>
    <w:p w14:paraId="6D6CB068" w14:textId="62731707" w:rsidR="00C5711F" w:rsidRPr="00C5711F" w:rsidRDefault="007F0623" w:rsidP="001E5C6C">
      <w:pPr>
        <w:pStyle w:val="ListParagraph"/>
        <w:numPr>
          <w:ilvl w:val="1"/>
          <w:numId w:val="1"/>
        </w:numPr>
        <w:contextualSpacing w:val="0"/>
        <w:jc w:val="both"/>
        <w:rPr>
          <w:rFonts w:eastAsia="Arial" w:cs="Arial"/>
          <w:sz w:val="20"/>
          <w:szCs w:val="20"/>
        </w:rPr>
      </w:pPr>
      <w:r>
        <w:rPr>
          <w:sz w:val="20"/>
        </w:rPr>
        <w:t>To suggest their posts for the platform;</w:t>
      </w:r>
    </w:p>
    <w:p w14:paraId="7DB87CD7" w14:textId="3ED1059D" w:rsidR="00C5711F" w:rsidRPr="00C5711F" w:rsidRDefault="007F0623" w:rsidP="001E5C6C">
      <w:pPr>
        <w:pStyle w:val="ListParagraph"/>
        <w:numPr>
          <w:ilvl w:val="1"/>
          <w:numId w:val="1"/>
        </w:numPr>
        <w:contextualSpacing w:val="0"/>
        <w:jc w:val="both"/>
        <w:rPr>
          <w:rFonts w:eastAsia="Arial" w:cs="Arial"/>
          <w:sz w:val="20"/>
          <w:szCs w:val="20"/>
        </w:rPr>
      </w:pPr>
      <w:r>
        <w:rPr>
          <w:sz w:val="20"/>
        </w:rPr>
        <w:t>To see personal statistics (engagement, reach, points for gamification, etc.)</w:t>
      </w:r>
      <w:r w:rsidR="00E9012A">
        <w:rPr>
          <w:sz w:val="20"/>
        </w:rPr>
        <w:t>;</w:t>
      </w:r>
    </w:p>
    <w:p w14:paraId="1C193505" w14:textId="4EF3A054" w:rsidR="00C5711F" w:rsidRPr="004B2289" w:rsidRDefault="007F0623" w:rsidP="00A4464E">
      <w:pPr>
        <w:spacing w:after="120"/>
        <w:ind w:firstLine="714"/>
        <w:jc w:val="both"/>
        <w:rPr>
          <w:rFonts w:eastAsia="Arial" w:cs="Arial"/>
          <w:sz w:val="20"/>
          <w:szCs w:val="20"/>
        </w:rPr>
      </w:pPr>
      <w:r>
        <w:rPr>
          <w:sz w:val="20"/>
        </w:rPr>
        <w:t xml:space="preserve">5.1.20.3. The app must be regularly updated and supported by the Service Provider. </w:t>
      </w:r>
    </w:p>
    <w:p w14:paraId="5DB1534F" w14:textId="51F0ED95" w:rsidR="00C5711F" w:rsidRPr="00C5711F" w:rsidRDefault="00C5711F" w:rsidP="00ED3888">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Pr>
          <w:b/>
          <w:sz w:val="20"/>
        </w:rPr>
        <w:t>QUALITY AND CORRECTION OF DEFECTS</w:t>
      </w:r>
    </w:p>
    <w:p w14:paraId="7DB65336" w14:textId="63101A5D" w:rsidR="00973AF9" w:rsidRDefault="00973AF9" w:rsidP="00973AF9">
      <w:pPr>
        <w:pStyle w:val="ListParagraph"/>
        <w:tabs>
          <w:tab w:val="left" w:pos="567"/>
        </w:tabs>
        <w:spacing w:after="60"/>
        <w:ind w:left="0" w:firstLine="0"/>
        <w:jc w:val="both"/>
        <w:rPr>
          <w:rFonts w:cs="Arial"/>
          <w:color w:val="7F7F7F" w:themeColor="text1" w:themeTint="80"/>
          <w:sz w:val="20"/>
          <w:szCs w:val="20"/>
          <w:u w:val="single"/>
        </w:rPr>
      </w:pPr>
      <w:r>
        <w:rPr>
          <w:sz w:val="20"/>
        </w:rPr>
        <w:t xml:space="preserve">6.1. Non-compliance with the requirements of this Technical Specification and legal acts that apply to the quality of the Services </w:t>
      </w:r>
      <w:r w:rsidR="00E9012A">
        <w:rPr>
          <w:sz w:val="20"/>
        </w:rPr>
        <w:t xml:space="preserve">is </w:t>
      </w:r>
      <w:r>
        <w:rPr>
          <w:sz w:val="20"/>
        </w:rPr>
        <w:t>considered to be defects of the Services and/or the deliverables of the Services.</w:t>
      </w:r>
      <w:r>
        <w:rPr>
          <w:i/>
          <w:color w:val="7F7F7F" w:themeColor="text1" w:themeTint="80"/>
          <w:sz w:val="20"/>
        </w:rPr>
        <w:t xml:space="preserve"> </w:t>
      </w:r>
    </w:p>
    <w:p w14:paraId="798EF45F" w14:textId="1E453D41" w:rsidR="00973AF9" w:rsidRDefault="00973AF9" w:rsidP="00973AF9">
      <w:pPr>
        <w:pStyle w:val="ListParagraph"/>
        <w:tabs>
          <w:tab w:val="left" w:pos="567"/>
        </w:tabs>
        <w:spacing w:after="60"/>
        <w:ind w:left="0" w:firstLine="0"/>
        <w:jc w:val="both"/>
        <w:rPr>
          <w:rFonts w:eastAsia="Arial" w:cs="Arial"/>
          <w:sz w:val="20"/>
          <w:szCs w:val="20"/>
        </w:rPr>
      </w:pPr>
      <w:r>
        <w:rPr>
          <w:sz w:val="20"/>
        </w:rPr>
        <w:lastRenderedPageBreak/>
        <w:t xml:space="preserve">6.2. The Client has the right to approach the Service Provider for correction of the defects of the Services and/or the deliverables of the Services no later than within 5 (five) business days after the date of recording the defects.  </w:t>
      </w:r>
    </w:p>
    <w:p w14:paraId="0DAB74B3" w14:textId="28135376" w:rsidR="00C5711F" w:rsidRPr="00527091" w:rsidRDefault="00973AF9" w:rsidP="00091974">
      <w:pPr>
        <w:pStyle w:val="ListParagraph"/>
        <w:tabs>
          <w:tab w:val="left" w:pos="567"/>
        </w:tabs>
        <w:spacing w:after="120"/>
        <w:ind w:left="0" w:firstLine="0"/>
        <w:contextualSpacing w:val="0"/>
        <w:jc w:val="both"/>
        <w:rPr>
          <w:rFonts w:cs="Arial"/>
          <w:color w:val="7F7F7F" w:themeColor="text1" w:themeTint="80"/>
          <w:sz w:val="20"/>
          <w:szCs w:val="20"/>
          <w:u w:val="single"/>
        </w:rPr>
      </w:pPr>
      <w:r>
        <w:rPr>
          <w:sz w:val="20"/>
        </w:rPr>
        <w:t>6.3. A term of 3 (three) business days is set for correction of defects in the deliverables of the Services identified by the Client.</w:t>
      </w:r>
    </w:p>
    <w:p w14:paraId="4A8BB9A8" w14:textId="6F229758" w:rsidR="00091974" w:rsidRPr="00C5711F" w:rsidRDefault="00091974" w:rsidP="00091974">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Pr>
          <w:b/>
          <w:sz w:val="20"/>
        </w:rPr>
        <w:t>OTHER REQUIREMENTS</w:t>
      </w:r>
    </w:p>
    <w:bookmarkEnd w:id="0"/>
    <w:bookmarkEnd w:id="1"/>
    <w:p w14:paraId="0057EC6E" w14:textId="1E3AD49F" w:rsidR="00F720EB" w:rsidRDefault="00091974" w:rsidP="0039412F">
      <w:pPr>
        <w:spacing w:before="60" w:after="120"/>
        <w:ind w:firstLine="0"/>
        <w:rPr>
          <w:rStyle w:val="Laukeliai"/>
          <w:rFonts w:cs="Arial"/>
          <w:szCs w:val="20"/>
        </w:rPr>
      </w:pPr>
      <w:r>
        <w:rPr>
          <w:rStyle w:val="Laukeliai"/>
          <w:rFonts w:cs="Arial"/>
          <w:szCs w:val="20"/>
        </w:rPr>
        <w:t xml:space="preserve">7.1. </w:t>
      </w:r>
      <w:r w:rsidRPr="00091974">
        <w:rPr>
          <w:rStyle w:val="Laukeliai"/>
          <w:rFonts w:cs="Arial"/>
          <w:szCs w:val="20"/>
        </w:rPr>
        <w:t xml:space="preserve">Additional requirements specified in Appendix No. 1 to </w:t>
      </w:r>
      <w:r>
        <w:rPr>
          <w:rStyle w:val="Laukeliai"/>
          <w:rFonts w:cs="Arial"/>
          <w:szCs w:val="20"/>
        </w:rPr>
        <w:t>this</w:t>
      </w:r>
      <w:r w:rsidRPr="00091974">
        <w:rPr>
          <w:rStyle w:val="Laukeliai"/>
          <w:rFonts w:cs="Arial"/>
          <w:szCs w:val="20"/>
        </w:rPr>
        <w:t xml:space="preserve"> Technical Specification shall apply to the Service Provider and the Services </w:t>
      </w:r>
      <w:r>
        <w:rPr>
          <w:rStyle w:val="Laukeliai"/>
          <w:rFonts w:cs="Arial"/>
          <w:szCs w:val="20"/>
        </w:rPr>
        <w:t>he</w:t>
      </w:r>
      <w:r w:rsidRPr="00091974">
        <w:rPr>
          <w:rStyle w:val="Laukeliai"/>
          <w:rFonts w:cs="Arial"/>
          <w:szCs w:val="20"/>
        </w:rPr>
        <w:t xml:space="preserve"> provides. The application of and compliance with these requirements shall apply to the Service Provider and the Services </w:t>
      </w:r>
      <w:r>
        <w:rPr>
          <w:rStyle w:val="Laukeliai"/>
          <w:rFonts w:cs="Arial"/>
          <w:szCs w:val="20"/>
        </w:rPr>
        <w:t>he</w:t>
      </w:r>
      <w:r w:rsidRPr="00091974">
        <w:rPr>
          <w:rStyle w:val="Laukeliai"/>
          <w:rFonts w:cs="Arial"/>
          <w:szCs w:val="20"/>
        </w:rPr>
        <w:t xml:space="preserve"> provides throughout the entire term of the </w:t>
      </w:r>
      <w:r>
        <w:rPr>
          <w:rStyle w:val="Laukeliai"/>
          <w:rFonts w:cs="Arial"/>
          <w:szCs w:val="20"/>
        </w:rPr>
        <w:t>Contract</w:t>
      </w:r>
      <w:r w:rsidRPr="00091974">
        <w:rPr>
          <w:rStyle w:val="Laukeliai"/>
          <w:rFonts w:cs="Arial"/>
          <w:szCs w:val="20"/>
        </w:rPr>
        <w:t>.</w:t>
      </w:r>
    </w:p>
    <w:p w14:paraId="77A2A289" w14:textId="30C95BFC" w:rsidR="00B87011" w:rsidRPr="00C5711F" w:rsidRDefault="00B87011" w:rsidP="00B87011">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Pr>
          <w:b/>
          <w:sz w:val="20"/>
        </w:rPr>
        <w:t>ANNEXES</w:t>
      </w:r>
    </w:p>
    <w:p w14:paraId="0C9FAE97" w14:textId="25AAD4B9" w:rsidR="00B87011" w:rsidRPr="00C5711F" w:rsidRDefault="0039412F" w:rsidP="00091974">
      <w:pPr>
        <w:spacing w:before="60"/>
        <w:ind w:firstLine="0"/>
        <w:rPr>
          <w:rFonts w:cs="Arial"/>
          <w:sz w:val="20"/>
          <w:szCs w:val="20"/>
        </w:rPr>
      </w:pPr>
      <w:r>
        <w:rPr>
          <w:rFonts w:cs="Arial"/>
          <w:sz w:val="20"/>
          <w:szCs w:val="20"/>
        </w:rPr>
        <w:t xml:space="preserve">8.1. Technical requirements. </w:t>
      </w:r>
    </w:p>
    <w:sectPr w:rsidR="00B87011" w:rsidRPr="00C5711F">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94F96" w14:textId="77777777" w:rsidR="004F0265" w:rsidRDefault="004F0265" w:rsidP="00C5711F">
      <w:r>
        <w:separator/>
      </w:r>
    </w:p>
  </w:endnote>
  <w:endnote w:type="continuationSeparator" w:id="0">
    <w:p w14:paraId="418F3677" w14:textId="77777777" w:rsidR="004F0265" w:rsidRDefault="004F0265" w:rsidP="00C57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F4492" w14:textId="77777777" w:rsidR="004F0265" w:rsidRDefault="004F0265" w:rsidP="00C5711F">
      <w:r>
        <w:separator/>
      </w:r>
    </w:p>
  </w:footnote>
  <w:footnote w:type="continuationSeparator" w:id="0">
    <w:p w14:paraId="1CD93214" w14:textId="77777777" w:rsidR="004F0265" w:rsidRDefault="004F0265" w:rsidP="00C57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31C28" w14:textId="6991E1AA" w:rsidR="00C5711F" w:rsidRDefault="00C571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DDE60" w14:textId="2880A049" w:rsidR="00C5711F" w:rsidRDefault="00C571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48EF" w14:textId="3C29BE91" w:rsidR="00C5711F" w:rsidRDefault="00C571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11A05"/>
    <w:multiLevelType w:val="multilevel"/>
    <w:tmpl w:val="BF440B9C"/>
    <w:lvl w:ilvl="0">
      <w:start w:val="5"/>
      <w:numFmt w:val="decimal"/>
      <w:lvlText w:val="%1"/>
      <w:lvlJc w:val="left"/>
      <w:pPr>
        <w:ind w:left="552" w:hanging="552"/>
      </w:pPr>
      <w:rPr>
        <w:rFonts w:hint="default"/>
      </w:rPr>
    </w:lvl>
    <w:lvl w:ilvl="1">
      <w:start w:val="10"/>
      <w:numFmt w:val="decimal"/>
      <w:lvlText w:val="%1.%2"/>
      <w:lvlJc w:val="left"/>
      <w:pPr>
        <w:ind w:left="730" w:hanging="552"/>
      </w:pPr>
      <w:rPr>
        <w:rFonts w:hint="default"/>
      </w:rPr>
    </w:lvl>
    <w:lvl w:ilvl="2">
      <w:start w:val="1"/>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3224" w:hanging="1800"/>
      </w:pPr>
      <w:rPr>
        <w:rFonts w:hint="default"/>
      </w:rPr>
    </w:lvl>
  </w:abstractNum>
  <w:abstractNum w:abstractNumId="1"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84C6000"/>
    <w:multiLevelType w:val="multilevel"/>
    <w:tmpl w:val="54D28A82"/>
    <w:lvl w:ilvl="0">
      <w:start w:val="5"/>
      <w:numFmt w:val="decimal"/>
      <w:lvlText w:val="%1"/>
      <w:lvlJc w:val="left"/>
      <w:pPr>
        <w:ind w:left="552" w:hanging="552"/>
      </w:pPr>
      <w:rPr>
        <w:rFonts w:hint="default"/>
      </w:rPr>
    </w:lvl>
    <w:lvl w:ilvl="1">
      <w:start w:val="20"/>
      <w:numFmt w:val="decimal"/>
      <w:lvlText w:val="%1.%2"/>
      <w:lvlJc w:val="left"/>
      <w:pPr>
        <w:ind w:left="730" w:hanging="552"/>
      </w:pPr>
      <w:rPr>
        <w:rFonts w:hint="default"/>
      </w:rPr>
    </w:lvl>
    <w:lvl w:ilvl="2">
      <w:start w:val="1"/>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3224" w:hanging="1800"/>
      </w:pPr>
      <w:rPr>
        <w:rFonts w:hint="default"/>
      </w:rPr>
    </w:lvl>
  </w:abstractNum>
  <w:abstractNum w:abstractNumId="3" w15:restartNumberingAfterBreak="0">
    <w:nsid w:val="1B8579E2"/>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55517A"/>
    <w:multiLevelType w:val="multilevel"/>
    <w:tmpl w:val="0FFEC9D2"/>
    <w:lvl w:ilvl="0">
      <w:start w:val="5"/>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20"/>
      <w:numFmt w:val="decimal"/>
      <w:lvlText w:val="%1.%2.%3."/>
      <w:lvlJc w:val="left"/>
      <w:pPr>
        <w:ind w:left="765" w:hanging="765"/>
      </w:pPr>
      <w:rPr>
        <w:rFonts w:hint="default"/>
      </w:rPr>
    </w:lvl>
    <w:lvl w:ilvl="3">
      <w:start w:val="2"/>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18A464D"/>
    <w:multiLevelType w:val="multilevel"/>
    <w:tmpl w:val="F0188FE8"/>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AEFFDA1"/>
    <w:multiLevelType w:val="hybridMultilevel"/>
    <w:tmpl w:val="74B84090"/>
    <w:lvl w:ilvl="0" w:tplc="DCC613AE">
      <w:start w:val="1"/>
      <w:numFmt w:val="bullet"/>
      <w:lvlText w:val=""/>
      <w:lvlJc w:val="left"/>
      <w:pPr>
        <w:ind w:left="1074" w:hanging="360"/>
      </w:pPr>
      <w:rPr>
        <w:rFonts w:ascii="Symbol" w:hAnsi="Symbol" w:hint="default"/>
      </w:rPr>
    </w:lvl>
    <w:lvl w:ilvl="1" w:tplc="387EB2E0">
      <w:start w:val="1"/>
      <w:numFmt w:val="lowerLetter"/>
      <w:lvlText w:val="%2."/>
      <w:lvlJc w:val="left"/>
      <w:pPr>
        <w:ind w:left="1794" w:hanging="360"/>
      </w:pPr>
      <w:rPr>
        <w:rFonts w:ascii="Arial" w:eastAsia="Arial" w:hAnsi="Arial" w:cs="Arial"/>
      </w:rPr>
    </w:lvl>
    <w:lvl w:ilvl="2" w:tplc="55946D3A">
      <w:start w:val="1"/>
      <w:numFmt w:val="bullet"/>
      <w:lvlText w:val=""/>
      <w:lvlJc w:val="left"/>
      <w:pPr>
        <w:ind w:left="2514" w:hanging="360"/>
      </w:pPr>
      <w:rPr>
        <w:rFonts w:ascii="Wingdings" w:hAnsi="Wingdings" w:hint="default"/>
      </w:rPr>
    </w:lvl>
    <w:lvl w:ilvl="3" w:tplc="CF9E9996">
      <w:start w:val="1"/>
      <w:numFmt w:val="bullet"/>
      <w:lvlText w:val=""/>
      <w:lvlJc w:val="left"/>
      <w:pPr>
        <w:ind w:left="3234" w:hanging="360"/>
      </w:pPr>
      <w:rPr>
        <w:rFonts w:ascii="Symbol" w:hAnsi="Symbol" w:hint="default"/>
      </w:rPr>
    </w:lvl>
    <w:lvl w:ilvl="4" w:tplc="BA0292EA">
      <w:start w:val="1"/>
      <w:numFmt w:val="bullet"/>
      <w:lvlText w:val="o"/>
      <w:lvlJc w:val="left"/>
      <w:pPr>
        <w:ind w:left="3954" w:hanging="360"/>
      </w:pPr>
      <w:rPr>
        <w:rFonts w:ascii="Courier New" w:hAnsi="Courier New" w:hint="default"/>
      </w:rPr>
    </w:lvl>
    <w:lvl w:ilvl="5" w:tplc="9B8A7E08">
      <w:start w:val="1"/>
      <w:numFmt w:val="bullet"/>
      <w:lvlText w:val=""/>
      <w:lvlJc w:val="left"/>
      <w:pPr>
        <w:ind w:left="4674" w:hanging="360"/>
      </w:pPr>
      <w:rPr>
        <w:rFonts w:ascii="Wingdings" w:hAnsi="Wingdings" w:hint="default"/>
      </w:rPr>
    </w:lvl>
    <w:lvl w:ilvl="6" w:tplc="98521326">
      <w:start w:val="1"/>
      <w:numFmt w:val="bullet"/>
      <w:lvlText w:val=""/>
      <w:lvlJc w:val="left"/>
      <w:pPr>
        <w:ind w:left="5394" w:hanging="360"/>
      </w:pPr>
      <w:rPr>
        <w:rFonts w:ascii="Symbol" w:hAnsi="Symbol" w:hint="default"/>
      </w:rPr>
    </w:lvl>
    <w:lvl w:ilvl="7" w:tplc="136C53A4">
      <w:start w:val="1"/>
      <w:numFmt w:val="bullet"/>
      <w:lvlText w:val="o"/>
      <w:lvlJc w:val="left"/>
      <w:pPr>
        <w:ind w:left="6114" w:hanging="360"/>
      </w:pPr>
      <w:rPr>
        <w:rFonts w:ascii="Courier New" w:hAnsi="Courier New" w:hint="default"/>
      </w:rPr>
    </w:lvl>
    <w:lvl w:ilvl="8" w:tplc="3B101EC8">
      <w:start w:val="1"/>
      <w:numFmt w:val="bullet"/>
      <w:lvlText w:val=""/>
      <w:lvlJc w:val="left"/>
      <w:pPr>
        <w:ind w:left="6834" w:hanging="360"/>
      </w:pPr>
      <w:rPr>
        <w:rFonts w:ascii="Wingdings" w:hAnsi="Wingdings" w:hint="default"/>
      </w:rPr>
    </w:lvl>
  </w:abstractNum>
  <w:abstractNum w:abstractNumId="7"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DE37DC"/>
    <w:multiLevelType w:val="multilevel"/>
    <w:tmpl w:val="4B7EB4FC"/>
    <w:lvl w:ilvl="0">
      <w:start w:val="5"/>
      <w:numFmt w:val="decimal"/>
      <w:lvlText w:val="%1"/>
      <w:lvlJc w:val="left"/>
      <w:pPr>
        <w:ind w:left="444" w:hanging="444"/>
      </w:pPr>
      <w:rPr>
        <w:rFonts w:hint="default"/>
      </w:rPr>
    </w:lvl>
    <w:lvl w:ilvl="1">
      <w:start w:val="4"/>
      <w:numFmt w:val="decimal"/>
      <w:lvlText w:val="%1.%2"/>
      <w:lvlJc w:val="left"/>
      <w:pPr>
        <w:ind w:left="801" w:hanging="444"/>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9" w15:restartNumberingAfterBreak="0">
    <w:nsid w:val="409C5A9D"/>
    <w:multiLevelType w:val="multilevel"/>
    <w:tmpl w:val="2952917E"/>
    <w:lvl w:ilvl="0">
      <w:start w:val="6"/>
      <w:numFmt w:val="decimal"/>
      <w:lvlText w:val="%1"/>
      <w:lvlJc w:val="left"/>
      <w:pPr>
        <w:ind w:left="360" w:hanging="360"/>
      </w:pPr>
      <w:rPr>
        <w:rFonts w:hint="default"/>
        <w:b w:val="0"/>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0"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7B90FB8"/>
    <w:multiLevelType w:val="hybridMultilevel"/>
    <w:tmpl w:val="4D02A90A"/>
    <w:lvl w:ilvl="0" w:tplc="62F6DF92">
      <w:start w:val="1"/>
      <w:numFmt w:val="decimal"/>
      <w:lvlText w:val="%1."/>
      <w:lvlJc w:val="left"/>
      <w:pPr>
        <w:ind w:left="1020" w:hanging="360"/>
      </w:pPr>
    </w:lvl>
    <w:lvl w:ilvl="1" w:tplc="7CA43C68">
      <w:start w:val="1"/>
      <w:numFmt w:val="decimal"/>
      <w:lvlText w:val="%2."/>
      <w:lvlJc w:val="left"/>
      <w:pPr>
        <w:ind w:left="1020" w:hanging="360"/>
      </w:pPr>
    </w:lvl>
    <w:lvl w:ilvl="2" w:tplc="B10A70C8">
      <w:start w:val="1"/>
      <w:numFmt w:val="decimal"/>
      <w:lvlText w:val="%3."/>
      <w:lvlJc w:val="left"/>
      <w:pPr>
        <w:ind w:left="1020" w:hanging="360"/>
      </w:pPr>
    </w:lvl>
    <w:lvl w:ilvl="3" w:tplc="09846BC8">
      <w:start w:val="1"/>
      <w:numFmt w:val="decimal"/>
      <w:lvlText w:val="%4."/>
      <w:lvlJc w:val="left"/>
      <w:pPr>
        <w:ind w:left="1020" w:hanging="360"/>
      </w:pPr>
    </w:lvl>
    <w:lvl w:ilvl="4" w:tplc="69C2B4E4">
      <w:start w:val="1"/>
      <w:numFmt w:val="decimal"/>
      <w:lvlText w:val="%5."/>
      <w:lvlJc w:val="left"/>
      <w:pPr>
        <w:ind w:left="1020" w:hanging="360"/>
      </w:pPr>
    </w:lvl>
    <w:lvl w:ilvl="5" w:tplc="29A4BEF2">
      <w:start w:val="1"/>
      <w:numFmt w:val="decimal"/>
      <w:lvlText w:val="%6."/>
      <w:lvlJc w:val="left"/>
      <w:pPr>
        <w:ind w:left="1020" w:hanging="360"/>
      </w:pPr>
    </w:lvl>
    <w:lvl w:ilvl="6" w:tplc="BEA2DD9E">
      <w:start w:val="1"/>
      <w:numFmt w:val="decimal"/>
      <w:lvlText w:val="%7."/>
      <w:lvlJc w:val="left"/>
      <w:pPr>
        <w:ind w:left="1020" w:hanging="360"/>
      </w:pPr>
    </w:lvl>
    <w:lvl w:ilvl="7" w:tplc="BA18D40A">
      <w:start w:val="1"/>
      <w:numFmt w:val="decimal"/>
      <w:lvlText w:val="%8."/>
      <w:lvlJc w:val="left"/>
      <w:pPr>
        <w:ind w:left="1020" w:hanging="360"/>
      </w:pPr>
    </w:lvl>
    <w:lvl w:ilvl="8" w:tplc="0322B0D8">
      <w:start w:val="1"/>
      <w:numFmt w:val="decimal"/>
      <w:lvlText w:val="%9."/>
      <w:lvlJc w:val="left"/>
      <w:pPr>
        <w:ind w:left="1020" w:hanging="360"/>
      </w:pPr>
    </w:lvl>
  </w:abstractNum>
  <w:abstractNum w:abstractNumId="13"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20513D7"/>
    <w:multiLevelType w:val="multilevel"/>
    <w:tmpl w:val="C9846530"/>
    <w:lvl w:ilvl="0">
      <w:start w:val="5"/>
      <w:numFmt w:val="decimal"/>
      <w:lvlText w:val="%1"/>
      <w:lvlJc w:val="left"/>
      <w:pPr>
        <w:ind w:left="600" w:hanging="600"/>
      </w:pPr>
      <w:rPr>
        <w:rFonts w:hint="default"/>
      </w:rPr>
    </w:lvl>
    <w:lvl w:ilvl="1">
      <w:start w:val="13"/>
      <w:numFmt w:val="decimal"/>
      <w:lvlText w:val="%1.%2"/>
      <w:lvlJc w:val="left"/>
      <w:pPr>
        <w:ind w:left="778" w:hanging="600"/>
      </w:pPr>
      <w:rPr>
        <w:rFonts w:hint="default"/>
      </w:rPr>
    </w:lvl>
    <w:lvl w:ilvl="2">
      <w:start w:val="1"/>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3224" w:hanging="1800"/>
      </w:pPr>
      <w:rPr>
        <w:rFonts w:hint="default"/>
      </w:rPr>
    </w:lvl>
  </w:abstractNum>
  <w:abstractNum w:abstractNumId="15"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149252835">
    <w:abstractNumId w:val="6"/>
  </w:num>
  <w:num w:numId="2" w16cid:durableId="1480614106">
    <w:abstractNumId w:val="11"/>
  </w:num>
  <w:num w:numId="3" w16cid:durableId="1512717274">
    <w:abstractNumId w:val="1"/>
  </w:num>
  <w:num w:numId="4" w16cid:durableId="988243807">
    <w:abstractNumId w:val="13"/>
  </w:num>
  <w:num w:numId="5" w16cid:durableId="101459326">
    <w:abstractNumId w:val="5"/>
  </w:num>
  <w:num w:numId="6" w16cid:durableId="1401951222">
    <w:abstractNumId w:val="10"/>
  </w:num>
  <w:num w:numId="7" w16cid:durableId="1274558705">
    <w:abstractNumId w:val="7"/>
  </w:num>
  <w:num w:numId="8" w16cid:durableId="1639457685">
    <w:abstractNumId w:val="15"/>
  </w:num>
  <w:num w:numId="9" w16cid:durableId="1487277813">
    <w:abstractNumId w:val="3"/>
  </w:num>
  <w:num w:numId="10" w16cid:durableId="2089619316">
    <w:abstractNumId w:val="9"/>
  </w:num>
  <w:num w:numId="11" w16cid:durableId="1325012471">
    <w:abstractNumId w:val="8"/>
  </w:num>
  <w:num w:numId="12" w16cid:durableId="1868367272">
    <w:abstractNumId w:val="0"/>
  </w:num>
  <w:num w:numId="13" w16cid:durableId="1058744936">
    <w:abstractNumId w:val="14"/>
  </w:num>
  <w:num w:numId="14" w16cid:durableId="52198124">
    <w:abstractNumId w:val="2"/>
  </w:num>
  <w:num w:numId="15" w16cid:durableId="126092364">
    <w:abstractNumId w:val="4"/>
  </w:num>
  <w:num w:numId="16" w16cid:durableId="163710157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11F"/>
    <w:rsid w:val="0000571D"/>
    <w:rsid w:val="0002756E"/>
    <w:rsid w:val="0005585A"/>
    <w:rsid w:val="00061889"/>
    <w:rsid w:val="00077666"/>
    <w:rsid w:val="00087988"/>
    <w:rsid w:val="00091974"/>
    <w:rsid w:val="000B6B5B"/>
    <w:rsid w:val="00137234"/>
    <w:rsid w:val="0016241D"/>
    <w:rsid w:val="00165B80"/>
    <w:rsid w:val="001A7461"/>
    <w:rsid w:val="001B748D"/>
    <w:rsid w:val="001E5C6C"/>
    <w:rsid w:val="001E6B05"/>
    <w:rsid w:val="00210CFA"/>
    <w:rsid w:val="00244F8E"/>
    <w:rsid w:val="00276995"/>
    <w:rsid w:val="002B5D1A"/>
    <w:rsid w:val="00392CC5"/>
    <w:rsid w:val="0039412F"/>
    <w:rsid w:val="003A7330"/>
    <w:rsid w:val="003F1050"/>
    <w:rsid w:val="00495F30"/>
    <w:rsid w:val="004B2289"/>
    <w:rsid w:val="004E2486"/>
    <w:rsid w:val="004F0265"/>
    <w:rsid w:val="0050139A"/>
    <w:rsid w:val="00527091"/>
    <w:rsid w:val="005440C0"/>
    <w:rsid w:val="00570F47"/>
    <w:rsid w:val="006709B6"/>
    <w:rsid w:val="00675AAB"/>
    <w:rsid w:val="007041DD"/>
    <w:rsid w:val="00727298"/>
    <w:rsid w:val="00730049"/>
    <w:rsid w:val="00737217"/>
    <w:rsid w:val="007402B9"/>
    <w:rsid w:val="0076227A"/>
    <w:rsid w:val="007B041F"/>
    <w:rsid w:val="007F0623"/>
    <w:rsid w:val="00894C22"/>
    <w:rsid w:val="008B25F4"/>
    <w:rsid w:val="008B61D4"/>
    <w:rsid w:val="008E5DCD"/>
    <w:rsid w:val="008F33D6"/>
    <w:rsid w:val="008F3671"/>
    <w:rsid w:val="0091270D"/>
    <w:rsid w:val="00933859"/>
    <w:rsid w:val="00973AF9"/>
    <w:rsid w:val="0099267C"/>
    <w:rsid w:val="009E6168"/>
    <w:rsid w:val="00A15C61"/>
    <w:rsid w:val="00A16868"/>
    <w:rsid w:val="00A4464E"/>
    <w:rsid w:val="00A46E3F"/>
    <w:rsid w:val="00A82BE7"/>
    <w:rsid w:val="00A83F34"/>
    <w:rsid w:val="00AB34C8"/>
    <w:rsid w:val="00AD7E3A"/>
    <w:rsid w:val="00B328A0"/>
    <w:rsid w:val="00B54E8D"/>
    <w:rsid w:val="00B87011"/>
    <w:rsid w:val="00B943C5"/>
    <w:rsid w:val="00BB4E8A"/>
    <w:rsid w:val="00BD3094"/>
    <w:rsid w:val="00BD6CB5"/>
    <w:rsid w:val="00C0476E"/>
    <w:rsid w:val="00C16EEA"/>
    <w:rsid w:val="00C307C7"/>
    <w:rsid w:val="00C44EED"/>
    <w:rsid w:val="00C5711F"/>
    <w:rsid w:val="00C6343E"/>
    <w:rsid w:val="00C661C4"/>
    <w:rsid w:val="00C91E6C"/>
    <w:rsid w:val="00CB2F23"/>
    <w:rsid w:val="00CB4B08"/>
    <w:rsid w:val="00CB6F6A"/>
    <w:rsid w:val="00CE52B4"/>
    <w:rsid w:val="00D01192"/>
    <w:rsid w:val="00D07355"/>
    <w:rsid w:val="00D30CDD"/>
    <w:rsid w:val="00D66F3E"/>
    <w:rsid w:val="00D71543"/>
    <w:rsid w:val="00D816CC"/>
    <w:rsid w:val="00DC3BB9"/>
    <w:rsid w:val="00DE4D7E"/>
    <w:rsid w:val="00DF3A66"/>
    <w:rsid w:val="00DF45AC"/>
    <w:rsid w:val="00E9012A"/>
    <w:rsid w:val="00EA716A"/>
    <w:rsid w:val="00ED18ED"/>
    <w:rsid w:val="00ED3888"/>
    <w:rsid w:val="00ED4F39"/>
    <w:rsid w:val="00EE0DB0"/>
    <w:rsid w:val="00EF3CBF"/>
    <w:rsid w:val="00F04DC1"/>
    <w:rsid w:val="00F665C1"/>
    <w:rsid w:val="00F720EB"/>
    <w:rsid w:val="00FE0F23"/>
    <w:rsid w:val="00FF446C"/>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59D36"/>
  <w15:chartTrackingRefBased/>
  <w15:docId w15:val="{B09E34FE-1AFC-4F98-8447-AE3DE36C1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711F"/>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C571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571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571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571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571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5711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5711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5711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5711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71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571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5711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571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5711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571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571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571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5711F"/>
    <w:rPr>
      <w:rFonts w:eastAsiaTheme="majorEastAsia" w:cstheme="majorBidi"/>
      <w:color w:val="272727" w:themeColor="text1" w:themeTint="D8"/>
    </w:rPr>
  </w:style>
  <w:style w:type="paragraph" w:styleId="Title">
    <w:name w:val="Title"/>
    <w:basedOn w:val="Normal"/>
    <w:next w:val="Normal"/>
    <w:link w:val="TitleChar"/>
    <w:uiPriority w:val="10"/>
    <w:qFormat/>
    <w:rsid w:val="00C5711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71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711F"/>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71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5711F"/>
    <w:pPr>
      <w:spacing w:before="160"/>
      <w:jc w:val="center"/>
    </w:pPr>
    <w:rPr>
      <w:i/>
      <w:iCs/>
      <w:color w:val="404040" w:themeColor="text1" w:themeTint="BF"/>
    </w:rPr>
  </w:style>
  <w:style w:type="character" w:customStyle="1" w:styleId="QuoteChar">
    <w:name w:val="Quote Char"/>
    <w:basedOn w:val="DefaultParagraphFont"/>
    <w:link w:val="Quote"/>
    <w:uiPriority w:val="29"/>
    <w:rsid w:val="00C5711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C5711F"/>
    <w:pPr>
      <w:ind w:left="720"/>
      <w:contextualSpacing/>
    </w:pPr>
  </w:style>
  <w:style w:type="character" w:styleId="IntenseEmphasis">
    <w:name w:val="Intense Emphasis"/>
    <w:basedOn w:val="DefaultParagraphFont"/>
    <w:uiPriority w:val="21"/>
    <w:qFormat/>
    <w:rsid w:val="00C5711F"/>
    <w:rPr>
      <w:i/>
      <w:iCs/>
      <w:color w:val="0F4761" w:themeColor="accent1" w:themeShade="BF"/>
    </w:rPr>
  </w:style>
  <w:style w:type="paragraph" w:styleId="IntenseQuote">
    <w:name w:val="Intense Quote"/>
    <w:basedOn w:val="Normal"/>
    <w:next w:val="Normal"/>
    <w:link w:val="IntenseQuoteChar"/>
    <w:uiPriority w:val="30"/>
    <w:qFormat/>
    <w:rsid w:val="00C571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5711F"/>
    <w:rPr>
      <w:i/>
      <w:iCs/>
      <w:color w:val="0F4761" w:themeColor="accent1" w:themeShade="BF"/>
    </w:rPr>
  </w:style>
  <w:style w:type="character" w:styleId="IntenseReference">
    <w:name w:val="Intense Reference"/>
    <w:basedOn w:val="DefaultParagraphFont"/>
    <w:uiPriority w:val="32"/>
    <w:qFormat/>
    <w:rsid w:val="00C5711F"/>
    <w:rPr>
      <w:b/>
      <w:bCs/>
      <w:smallCaps/>
      <w:color w:val="0F4761" w:themeColor="accent1" w:themeShade="BF"/>
      <w:spacing w:val="5"/>
    </w:rPr>
  </w:style>
  <w:style w:type="table" w:styleId="TableGrid">
    <w:name w:val="Table Grid"/>
    <w:basedOn w:val="TableNormal"/>
    <w:uiPriority w:val="39"/>
    <w:rsid w:val="00C5711F"/>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5711F"/>
  </w:style>
  <w:style w:type="character" w:customStyle="1" w:styleId="Laukeliai">
    <w:name w:val="Laukeliai"/>
    <w:basedOn w:val="DefaultParagraphFont"/>
    <w:uiPriority w:val="1"/>
    <w:qFormat/>
    <w:rsid w:val="00C5711F"/>
    <w:rPr>
      <w:rFonts w:ascii="Arial" w:hAnsi="Arial"/>
      <w:sz w:val="20"/>
    </w:rPr>
  </w:style>
  <w:style w:type="paragraph" w:styleId="FootnoteText">
    <w:name w:val="footnote text"/>
    <w:basedOn w:val="Normal"/>
    <w:link w:val="FootnoteTextChar"/>
    <w:uiPriority w:val="99"/>
    <w:unhideWhenUsed/>
    <w:rsid w:val="00C5711F"/>
    <w:rPr>
      <w:sz w:val="20"/>
      <w:szCs w:val="20"/>
    </w:rPr>
  </w:style>
  <w:style w:type="character" w:customStyle="1" w:styleId="FootnoteTextChar">
    <w:name w:val="Footnote Text Char"/>
    <w:basedOn w:val="DefaultParagraphFont"/>
    <w:link w:val="FootnoteText"/>
    <w:uiPriority w:val="99"/>
    <w:rsid w:val="00C5711F"/>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C5711F"/>
    <w:rPr>
      <w:vertAlign w:val="superscript"/>
    </w:rPr>
  </w:style>
  <w:style w:type="character" w:customStyle="1" w:styleId="ui-provider">
    <w:name w:val="ui-provider"/>
    <w:basedOn w:val="DefaultParagraphFont"/>
    <w:rsid w:val="00C5711F"/>
  </w:style>
  <w:style w:type="paragraph" w:styleId="Header">
    <w:name w:val="header"/>
    <w:basedOn w:val="Normal"/>
    <w:link w:val="HeaderChar"/>
    <w:uiPriority w:val="99"/>
    <w:unhideWhenUsed/>
    <w:rsid w:val="00C5711F"/>
    <w:pPr>
      <w:tabs>
        <w:tab w:val="center" w:pos="4819"/>
        <w:tab w:val="right" w:pos="9638"/>
      </w:tabs>
    </w:pPr>
  </w:style>
  <w:style w:type="character" w:customStyle="1" w:styleId="HeaderChar">
    <w:name w:val="Header Char"/>
    <w:basedOn w:val="DefaultParagraphFont"/>
    <w:link w:val="Header"/>
    <w:uiPriority w:val="99"/>
    <w:rsid w:val="00C5711F"/>
    <w:rPr>
      <w:rFonts w:ascii="Arial" w:hAnsi="Arial"/>
      <w:kern w:val="0"/>
      <w14:ligatures w14:val="none"/>
    </w:rPr>
  </w:style>
  <w:style w:type="character" w:styleId="CommentReference">
    <w:name w:val="annotation reference"/>
    <w:basedOn w:val="DefaultParagraphFont"/>
    <w:uiPriority w:val="99"/>
    <w:semiHidden/>
    <w:unhideWhenUsed/>
    <w:rsid w:val="009E6168"/>
    <w:rPr>
      <w:sz w:val="16"/>
      <w:szCs w:val="16"/>
    </w:rPr>
  </w:style>
  <w:style w:type="paragraph" w:styleId="CommentText">
    <w:name w:val="annotation text"/>
    <w:basedOn w:val="Normal"/>
    <w:link w:val="CommentTextChar"/>
    <w:uiPriority w:val="99"/>
    <w:unhideWhenUsed/>
    <w:rsid w:val="009E6168"/>
    <w:rPr>
      <w:sz w:val="20"/>
      <w:szCs w:val="20"/>
    </w:rPr>
  </w:style>
  <w:style w:type="character" w:customStyle="1" w:styleId="CommentTextChar">
    <w:name w:val="Comment Text Char"/>
    <w:basedOn w:val="DefaultParagraphFont"/>
    <w:link w:val="CommentText"/>
    <w:uiPriority w:val="99"/>
    <w:rsid w:val="009E6168"/>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9E6168"/>
    <w:rPr>
      <w:b/>
      <w:bCs/>
    </w:rPr>
  </w:style>
  <w:style w:type="character" w:customStyle="1" w:styleId="CommentSubjectChar">
    <w:name w:val="Comment Subject Char"/>
    <w:basedOn w:val="CommentTextChar"/>
    <w:link w:val="CommentSubject"/>
    <w:uiPriority w:val="99"/>
    <w:semiHidden/>
    <w:rsid w:val="009E6168"/>
    <w:rPr>
      <w:rFonts w:ascii="Arial" w:hAnsi="Arial"/>
      <w:b/>
      <w:bCs/>
      <w:kern w:val="0"/>
      <w:sz w:val="20"/>
      <w:szCs w:val="20"/>
      <w14:ligatures w14:val="none"/>
    </w:rPr>
  </w:style>
  <w:style w:type="paragraph" w:styleId="Revision">
    <w:name w:val="Revision"/>
    <w:hidden/>
    <w:uiPriority w:val="99"/>
    <w:semiHidden/>
    <w:rsid w:val="009E6168"/>
    <w:pPr>
      <w:spacing w:after="0" w:line="240" w:lineRule="auto"/>
    </w:pPr>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EAAE485E324379895FAD1DF3E66718"/>
        <w:category>
          <w:name w:val="General"/>
          <w:gallery w:val="placeholder"/>
        </w:category>
        <w:types>
          <w:type w:val="bbPlcHdr"/>
        </w:types>
        <w:behaviors>
          <w:behavior w:val="content"/>
        </w:behaviors>
        <w:guid w:val="{942B19FE-320F-4933-AB11-41D3047C281C}"/>
      </w:docPartPr>
      <w:docPartBody>
        <w:p w:rsidR="00553767" w:rsidRDefault="0000794C" w:rsidP="0000794C">
          <w:pPr>
            <w:pStyle w:val="8FEAAE485E324379895FAD1DF3E66718"/>
          </w:pPr>
          <w:r w:rsidRPr="00947C44">
            <w:rPr>
              <w:rFonts w:cs="Arial"/>
              <w:color w:val="FF0000"/>
              <w:sz w:val="20"/>
              <w:szCs w:val="20"/>
            </w:rPr>
            <w:t>[Pasirinkite]</w:t>
          </w:r>
        </w:p>
      </w:docPartBody>
    </w:docPart>
    <w:docPart>
      <w:docPartPr>
        <w:name w:val="21884C8611BE45EC97A1643573C16737"/>
        <w:category>
          <w:name w:val="General"/>
          <w:gallery w:val="placeholder"/>
        </w:category>
        <w:types>
          <w:type w:val="bbPlcHdr"/>
        </w:types>
        <w:behaviors>
          <w:behavior w:val="content"/>
        </w:behaviors>
        <w:guid w:val="{9F1A2099-E32F-4588-B3C1-3ED5D2AF8292}"/>
      </w:docPartPr>
      <w:docPartBody>
        <w:p w:rsidR="00553767" w:rsidRDefault="0000794C" w:rsidP="0000794C">
          <w:pPr>
            <w:pStyle w:val="21884C8611BE45EC97A1643573C16737"/>
          </w:pPr>
          <w:r w:rsidRPr="00947C44">
            <w:rPr>
              <w:rFonts w:cs="Arial"/>
              <w:bCs/>
              <w:sz w:val="20"/>
              <w:szCs w:val="20"/>
            </w:rPr>
            <w:t>____________________________________</w:t>
          </w:r>
        </w:p>
      </w:docPartBody>
    </w:docPart>
    <w:docPart>
      <w:docPartPr>
        <w:name w:val="1A5B42CAB4584AE5B186B8D848DAEF85"/>
        <w:category>
          <w:name w:val="General"/>
          <w:gallery w:val="placeholder"/>
        </w:category>
        <w:types>
          <w:type w:val="bbPlcHdr"/>
        </w:types>
        <w:behaviors>
          <w:behavior w:val="content"/>
        </w:behaviors>
        <w:guid w:val="{6F7DD5B5-A640-4F16-BBB5-698C082260DA}"/>
      </w:docPartPr>
      <w:docPartBody>
        <w:p w:rsidR="00553767" w:rsidRDefault="0000794C" w:rsidP="0000794C">
          <w:pPr>
            <w:pStyle w:val="1A5B42CAB4584AE5B186B8D848DAEF85"/>
          </w:pPr>
          <w:r w:rsidRPr="00947C44">
            <w:rPr>
              <w:rFonts w:cs="Arial"/>
              <w:bCs/>
              <w:sz w:val="20"/>
              <w:szCs w:val="20"/>
            </w:rPr>
            <w:t>______________________________________________</w:t>
          </w:r>
        </w:p>
      </w:docPartBody>
    </w:docPart>
    <w:docPart>
      <w:docPartPr>
        <w:name w:val="C561ECCA4B6F4315A7F2B4F059C7D306"/>
        <w:category>
          <w:name w:val="General"/>
          <w:gallery w:val="placeholder"/>
        </w:category>
        <w:types>
          <w:type w:val="bbPlcHdr"/>
        </w:types>
        <w:behaviors>
          <w:behavior w:val="content"/>
        </w:behaviors>
        <w:guid w:val="{005E95D6-1C7E-4EBF-89A3-81762C80484E}"/>
      </w:docPartPr>
      <w:docPartBody>
        <w:p w:rsidR="00553767" w:rsidRDefault="0000794C" w:rsidP="0000794C">
          <w:pPr>
            <w:pStyle w:val="C561ECCA4B6F4315A7F2B4F059C7D306"/>
          </w:pPr>
          <w:r w:rsidRPr="009F7E07">
            <w:rPr>
              <w:rFonts w:cs="Arial"/>
              <w:bCs/>
              <w:sz w:val="20"/>
              <w:szCs w:val="20"/>
            </w:rPr>
            <w:t>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94C"/>
    <w:rsid w:val="0000571D"/>
    <w:rsid w:val="0000794C"/>
    <w:rsid w:val="002B5D1A"/>
    <w:rsid w:val="002F537F"/>
    <w:rsid w:val="003155B7"/>
    <w:rsid w:val="00392CC5"/>
    <w:rsid w:val="0050139A"/>
    <w:rsid w:val="00553767"/>
    <w:rsid w:val="00557A09"/>
    <w:rsid w:val="00570F47"/>
    <w:rsid w:val="007402B9"/>
    <w:rsid w:val="0088457A"/>
    <w:rsid w:val="00A215EE"/>
    <w:rsid w:val="00B54E8D"/>
    <w:rsid w:val="00BD6CB5"/>
    <w:rsid w:val="00C307C7"/>
    <w:rsid w:val="00DF45AC"/>
    <w:rsid w:val="00EA716A"/>
    <w:rsid w:val="00ED18ED"/>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1"/>
        <w:lang w:val="lt-LT" w:eastAsia="lt-LT" w:bidi="ne-NP"/>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FEAAE485E324379895FAD1DF3E66718">
    <w:name w:val="8FEAAE485E324379895FAD1DF3E66718"/>
    <w:rsid w:val="0000794C"/>
  </w:style>
  <w:style w:type="paragraph" w:customStyle="1" w:styleId="21884C8611BE45EC97A1643573C16737">
    <w:name w:val="21884C8611BE45EC97A1643573C16737"/>
    <w:rsid w:val="0000794C"/>
  </w:style>
  <w:style w:type="paragraph" w:customStyle="1" w:styleId="1A5B42CAB4584AE5B186B8D848DAEF85">
    <w:name w:val="1A5B42CAB4584AE5B186B8D848DAEF85"/>
    <w:rsid w:val="0000794C"/>
  </w:style>
  <w:style w:type="paragraph" w:customStyle="1" w:styleId="C561ECCA4B6F4315A7F2B4F059C7D306">
    <w:name w:val="C561ECCA4B6F4315A7F2B4F059C7D306"/>
    <w:rsid w:val="0000794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241</TotalTime>
  <Pages>3</Pages>
  <Words>5182</Words>
  <Characters>2955</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Čižaitė</dc:creator>
  <cp:keywords/>
  <dc:description/>
  <cp:lastModifiedBy>Karolina Čižaitė</cp:lastModifiedBy>
  <cp:revision>75</cp:revision>
  <dcterms:created xsi:type="dcterms:W3CDTF">2025-10-03T04:44:00Z</dcterms:created>
  <dcterms:modified xsi:type="dcterms:W3CDTF">2025-10-31T07:48:00Z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3fde5562-0ff0-4df4-812d-8051cbf4468b</vt:lpwstr>
  </property>
</Properties>
</file>